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07" w:rsidRDefault="00E33007" w:rsidP="00E33007">
      <w:pPr>
        <w:autoSpaceDE w:val="0"/>
        <w:autoSpaceDN w:val="0"/>
        <w:adjustRightInd w:val="0"/>
        <w:spacing w:after="0" w:line="240" w:lineRule="auto"/>
        <w:rPr>
          <w:rFonts w:ascii="TimesNewRomanPSMT" w:hAnsi="TimesNewRomanPSMT" w:cs="TimesNewRomanPSMT"/>
          <w:sz w:val="21"/>
          <w:szCs w:val="21"/>
        </w:rPr>
      </w:pPr>
      <w:r>
        <w:rPr>
          <w:rFonts w:ascii="TimesNewRomanPS-BoldMT" w:hAnsi="TimesNewRomanPS-BoldMT" w:cs="TimesNewRomanPS-BoldMT"/>
          <w:b/>
          <w:bCs/>
          <w:sz w:val="24"/>
          <w:szCs w:val="24"/>
        </w:rPr>
        <w:t>Chairman’s statement</w:t>
      </w:r>
    </w:p>
    <w:p w:rsidR="00E33007" w:rsidRDefault="00E33007" w:rsidP="00E33007">
      <w:pPr>
        <w:autoSpaceDE w:val="0"/>
        <w:autoSpaceDN w:val="0"/>
        <w:adjustRightInd w:val="0"/>
        <w:spacing w:after="0" w:line="240" w:lineRule="auto"/>
        <w:rPr>
          <w:rFonts w:ascii="TimesNewRomanPSMT" w:hAnsi="TimesNewRomanPSMT" w:cs="TimesNewRomanPSMT"/>
          <w:sz w:val="21"/>
          <w:szCs w:val="21"/>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Board paid a final dividend of 3.5 pence per share for the year-ended 30 June 2012 on 23 November 2012</w:t>
      </w:r>
      <w:r w:rsidR="0099400C">
        <w:rPr>
          <w:rFonts w:ascii="TimesNewRomanPSMT" w:hAnsi="TimesNewRomanPSMT" w:cs="TimesNewRomanPSMT"/>
          <w:sz w:val="20"/>
          <w:szCs w:val="20"/>
        </w:rPr>
        <w:t xml:space="preserve"> </w:t>
      </w:r>
      <w:r>
        <w:rPr>
          <w:rFonts w:ascii="TimesNewRomanPSMT" w:hAnsi="TimesNewRomanPSMT" w:cs="TimesNewRomanPSMT"/>
          <w:sz w:val="20"/>
          <w:szCs w:val="20"/>
        </w:rPr>
        <w:t>to Members registered on the books of the Company at the close of business on 2 November 2012.</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Board has resolved to pay a final dividend of 3.6 pence for the year-ended 30 June 2013 on</w:t>
      </w: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25 November 2013 to Members registered on the books of the Company at the close of business on</w:t>
      </w: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1 November 2013.</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El Oro Group’s loss before tax for the year-ended 30 June 2013 was £13,688,199 (loss before tax for</w:t>
      </w:r>
      <w:r w:rsidR="0099400C">
        <w:rPr>
          <w:rFonts w:ascii="TimesNewRomanPSMT" w:hAnsi="TimesNewRomanPSMT" w:cs="TimesNewRomanPSMT"/>
          <w:sz w:val="20"/>
          <w:szCs w:val="20"/>
        </w:rPr>
        <w:t xml:space="preserve"> </w:t>
      </w:r>
      <w:r>
        <w:rPr>
          <w:rFonts w:ascii="TimesNewRomanPSMT" w:hAnsi="TimesNewRomanPSMT" w:cs="TimesNewRomanPSMT"/>
          <w:sz w:val="20"/>
          <w:szCs w:val="20"/>
        </w:rPr>
        <w:t>the year-ended 30 June 2012 was £21,782,577). The Group’s net assets at 30 June 2013 were £59,720,657 or</w:t>
      </w:r>
      <w:r w:rsidR="0099400C">
        <w:rPr>
          <w:rFonts w:ascii="TimesNewRomanPSMT" w:hAnsi="TimesNewRomanPSMT" w:cs="TimesNewRomanPSMT"/>
          <w:sz w:val="20"/>
          <w:szCs w:val="20"/>
        </w:rPr>
        <w:t xml:space="preserve"> </w:t>
      </w:r>
      <w:r>
        <w:rPr>
          <w:rFonts w:ascii="TimesNewRomanPSMT" w:hAnsi="TimesNewRomanPSMT" w:cs="TimesNewRomanPSMT"/>
          <w:sz w:val="20"/>
          <w:szCs w:val="20"/>
        </w:rPr>
        <w:t>92.4 pence per share (30 June 2012 were £76,305,325 or 118.0 pence per share). Following market volatility,</w:t>
      </w:r>
      <w:r w:rsidR="0099400C">
        <w:rPr>
          <w:rFonts w:ascii="TimesNewRomanPSMT" w:hAnsi="TimesNewRomanPSMT" w:cs="TimesNewRomanPSMT"/>
          <w:sz w:val="20"/>
          <w:szCs w:val="20"/>
        </w:rPr>
        <w:t xml:space="preserve"> </w:t>
      </w:r>
      <w:r>
        <w:rPr>
          <w:rFonts w:ascii="TimesNewRomanPSMT" w:hAnsi="TimesNewRomanPSMT" w:cs="TimesNewRomanPSMT"/>
          <w:sz w:val="20"/>
          <w:szCs w:val="20"/>
        </w:rPr>
        <w:t>unrealised losses included in the figures for the year-ended 30 June 2013 were £15,953,512 (unrealised losses to</w:t>
      </w:r>
      <w:r w:rsidR="0099400C">
        <w:rPr>
          <w:rFonts w:ascii="TimesNewRomanPSMT" w:hAnsi="TimesNewRomanPSMT" w:cs="TimesNewRomanPSMT"/>
          <w:sz w:val="20"/>
          <w:szCs w:val="20"/>
        </w:rPr>
        <w:t xml:space="preserve"> </w:t>
      </w:r>
      <w:r>
        <w:rPr>
          <w:rFonts w:ascii="TimesNewRomanPSMT" w:hAnsi="TimesNewRomanPSMT" w:cs="TimesNewRomanPSMT"/>
          <w:sz w:val="20"/>
          <w:szCs w:val="20"/>
        </w:rPr>
        <w:t>30 June 2012: £25,725,755). The overall cost to the portfolio has been of the order of £19m.</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Having started its life as a Silver mine in Mexico, El Oro was bought by my father in 1935 with the liability of</w:t>
      </w:r>
      <w:r w:rsidR="0099400C">
        <w:rPr>
          <w:rFonts w:ascii="TimesNewRomanPSMT" w:hAnsi="TimesNewRomanPSMT" w:cs="TimesNewRomanPSMT"/>
          <w:sz w:val="20"/>
          <w:szCs w:val="20"/>
        </w:rPr>
        <w:t xml:space="preserve"> </w:t>
      </w:r>
      <w:r>
        <w:rPr>
          <w:rFonts w:ascii="TimesNewRomanPSMT" w:hAnsi="TimesNewRomanPSMT" w:cs="TimesNewRomanPSMT"/>
          <w:sz w:val="20"/>
          <w:szCs w:val="20"/>
        </w:rPr>
        <w:t>maintaining its Railway line: since that time there have been many volatile periods in its history. The dividend</w:t>
      </w:r>
      <w:r w:rsidR="0099400C">
        <w:rPr>
          <w:rFonts w:ascii="TimesNewRomanPSMT" w:hAnsi="TimesNewRomanPSMT" w:cs="TimesNewRomanPSMT"/>
          <w:sz w:val="20"/>
          <w:szCs w:val="20"/>
        </w:rPr>
        <w:t xml:space="preserve"> </w:t>
      </w:r>
      <w:r>
        <w:rPr>
          <w:rFonts w:ascii="TimesNewRomanPSMT" w:hAnsi="TimesNewRomanPSMT" w:cs="TimesNewRomanPSMT"/>
          <w:sz w:val="20"/>
          <w:szCs w:val="20"/>
        </w:rPr>
        <w:t>flow from its precious metals holdings in Platinum and Gold along with those from its other mining interests</w:t>
      </w:r>
      <w:r w:rsidR="0099400C">
        <w:rPr>
          <w:rFonts w:ascii="TimesNewRomanPSMT" w:hAnsi="TimesNewRomanPSMT" w:cs="TimesNewRomanPSMT"/>
          <w:sz w:val="20"/>
          <w:szCs w:val="20"/>
        </w:rPr>
        <w:t xml:space="preserve"> </w:t>
      </w:r>
      <w:r>
        <w:rPr>
          <w:rFonts w:ascii="TimesNewRomanPSMT" w:hAnsi="TimesNewRomanPSMT" w:cs="TimesNewRomanPSMT"/>
          <w:sz w:val="20"/>
          <w:szCs w:val="20"/>
        </w:rPr>
        <w:t>have brought great benefit to the company over the past 70 years, and we believe that despite the current</w:t>
      </w:r>
      <w:r w:rsidR="0099400C">
        <w:rPr>
          <w:rFonts w:ascii="TimesNewRomanPSMT" w:hAnsi="TimesNewRomanPSMT" w:cs="TimesNewRomanPSMT"/>
          <w:sz w:val="20"/>
          <w:szCs w:val="20"/>
        </w:rPr>
        <w:t xml:space="preserve"> </w:t>
      </w:r>
      <w:r>
        <w:rPr>
          <w:rFonts w:ascii="TimesNewRomanPSMT" w:hAnsi="TimesNewRomanPSMT" w:cs="TimesNewRomanPSMT"/>
          <w:sz w:val="20"/>
          <w:szCs w:val="20"/>
        </w:rPr>
        <w:t>downturn, will do so long into the future.</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As the suntan fades along with the memories of a sublime summer, it is both salutary and sobering to see the</w:t>
      </w:r>
      <w:r w:rsidR="0099400C">
        <w:rPr>
          <w:rFonts w:ascii="TimesNewRomanPSMT" w:hAnsi="TimesNewRomanPSMT" w:cs="TimesNewRomanPSMT"/>
          <w:sz w:val="20"/>
          <w:szCs w:val="20"/>
        </w:rPr>
        <w:t xml:space="preserve"> </w:t>
      </w:r>
      <w:r>
        <w:rPr>
          <w:rFonts w:ascii="TimesNewRomanPSMT" w:hAnsi="TimesNewRomanPSMT" w:cs="TimesNewRomanPSMT"/>
          <w:sz w:val="20"/>
          <w:szCs w:val="20"/>
        </w:rPr>
        <w:t>remorseless result that a swoon in the Gold price has had in lowering the asset value from our 2011’s highs.</w:t>
      </w:r>
      <w:r w:rsidR="0099400C">
        <w:rPr>
          <w:rFonts w:ascii="TimesNewRomanPSMT" w:hAnsi="TimesNewRomanPSMT" w:cs="TimesNewRomanPSMT"/>
          <w:sz w:val="20"/>
          <w:szCs w:val="20"/>
        </w:rPr>
        <w:t xml:space="preserve">  </w:t>
      </w:r>
      <w:r>
        <w:rPr>
          <w:rFonts w:ascii="TimesNewRomanPSMT" w:hAnsi="TimesNewRomanPSMT" w:cs="TimesNewRomanPSMT"/>
          <w:sz w:val="20"/>
          <w:szCs w:val="20"/>
        </w:rPr>
        <w:t>Whilst the portfolio has fallen by 17.7% overall, the Gold Price has fallen by 25.4%, and many of our holdings</w:t>
      </w:r>
      <w:r w:rsidR="0099400C">
        <w:rPr>
          <w:rFonts w:ascii="TimesNewRomanPSMT" w:hAnsi="TimesNewRomanPSMT" w:cs="TimesNewRomanPSMT"/>
          <w:sz w:val="20"/>
          <w:szCs w:val="20"/>
        </w:rPr>
        <w:t xml:space="preserve"> </w:t>
      </w:r>
      <w:r>
        <w:rPr>
          <w:rFonts w:ascii="TimesNewRomanPSMT" w:hAnsi="TimesNewRomanPSMT" w:cs="TimesNewRomanPSMT"/>
          <w:sz w:val="20"/>
          <w:szCs w:val="20"/>
        </w:rPr>
        <w:t>in that sector, and especially our principal holding in Troy Resources, have fallen by significantly more than that.</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Whilst being wise after the event is a valueless commodity, it is certainly apparent that many more profits</w:t>
      </w:r>
      <w:r w:rsidR="0099400C">
        <w:rPr>
          <w:rFonts w:ascii="TimesNewRomanPSMT" w:hAnsi="TimesNewRomanPSMT" w:cs="TimesNewRomanPSMT"/>
          <w:sz w:val="20"/>
          <w:szCs w:val="20"/>
        </w:rPr>
        <w:t xml:space="preserve"> </w:t>
      </w:r>
      <w:r>
        <w:rPr>
          <w:rFonts w:ascii="TimesNewRomanPSMT" w:hAnsi="TimesNewRomanPSMT" w:cs="TimesNewRomanPSMT"/>
          <w:sz w:val="20"/>
          <w:szCs w:val="20"/>
        </w:rPr>
        <w:t>should have been locked in after Gold reached over $1900 in September 2011, even if the consensus at the time</w:t>
      </w:r>
      <w:r w:rsidR="0099400C">
        <w:rPr>
          <w:rFonts w:ascii="TimesNewRomanPSMT" w:hAnsi="TimesNewRomanPSMT" w:cs="TimesNewRomanPSMT"/>
          <w:sz w:val="20"/>
          <w:szCs w:val="20"/>
        </w:rPr>
        <w:t xml:space="preserve"> </w:t>
      </w:r>
      <w:r>
        <w:rPr>
          <w:rFonts w:ascii="TimesNewRomanPSMT" w:hAnsi="TimesNewRomanPSMT" w:cs="TimesNewRomanPSMT"/>
          <w:sz w:val="20"/>
          <w:szCs w:val="20"/>
        </w:rPr>
        <w:t>was that $2200 or higher was the next objective. We certainly failed to anticipate the speed and extent of the</w:t>
      </w:r>
      <w:r w:rsidR="0099400C">
        <w:rPr>
          <w:rFonts w:ascii="TimesNewRomanPSMT" w:hAnsi="TimesNewRomanPSMT" w:cs="TimesNewRomanPSMT"/>
          <w:sz w:val="20"/>
          <w:szCs w:val="20"/>
        </w:rPr>
        <w:t xml:space="preserve"> </w:t>
      </w:r>
      <w:r>
        <w:rPr>
          <w:rFonts w:ascii="TimesNewRomanPSMT" w:hAnsi="TimesNewRomanPSMT" w:cs="TimesNewRomanPSMT"/>
          <w:sz w:val="20"/>
          <w:szCs w:val="20"/>
        </w:rPr>
        <w:t>decline that occurred in late March and early April, dragging the price down by nearly $500 in quick time, and</w:t>
      </w:r>
      <w:r w:rsidR="0099400C">
        <w:rPr>
          <w:rFonts w:ascii="TimesNewRomanPSMT" w:hAnsi="TimesNewRomanPSMT" w:cs="TimesNewRomanPSMT"/>
          <w:sz w:val="20"/>
          <w:szCs w:val="20"/>
        </w:rPr>
        <w:t xml:space="preserve"> </w:t>
      </w:r>
      <w:r>
        <w:rPr>
          <w:rFonts w:ascii="TimesNewRomanPSMT" w:hAnsi="TimesNewRomanPSMT" w:cs="TimesNewRomanPSMT"/>
          <w:sz w:val="20"/>
          <w:szCs w:val="20"/>
        </w:rPr>
        <w:t>decimating some explorers’ prices in the true meaning of the word.</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 more recent weeks, the Gold price had begun to recover, partly on war-mongering by the British, French and</w:t>
      </w:r>
      <w:r w:rsidR="0099400C">
        <w:rPr>
          <w:rFonts w:ascii="TimesNewRomanPSMT" w:hAnsi="TimesNewRomanPSMT" w:cs="TimesNewRomanPSMT"/>
          <w:sz w:val="20"/>
          <w:szCs w:val="20"/>
        </w:rPr>
        <w:t xml:space="preserve"> </w:t>
      </w:r>
      <w:r>
        <w:rPr>
          <w:rFonts w:ascii="TimesNewRomanPSMT" w:hAnsi="TimesNewRomanPSMT" w:cs="TimesNewRomanPSMT"/>
          <w:sz w:val="20"/>
          <w:szCs w:val="20"/>
        </w:rPr>
        <w:t>Americans towards Syria. The shares had also shown some recovery from their historical lows in relationship to</w:t>
      </w:r>
      <w:r w:rsidR="0099400C">
        <w:rPr>
          <w:rFonts w:ascii="TimesNewRomanPSMT" w:hAnsi="TimesNewRomanPSMT" w:cs="TimesNewRomanPSMT"/>
          <w:sz w:val="20"/>
          <w:szCs w:val="20"/>
        </w:rPr>
        <w:t xml:space="preserve"> </w:t>
      </w:r>
      <w:r>
        <w:rPr>
          <w:rFonts w:ascii="TimesNewRomanPSMT" w:hAnsi="TimesNewRomanPSMT" w:cs="TimesNewRomanPSMT"/>
          <w:sz w:val="20"/>
          <w:szCs w:val="20"/>
        </w:rPr>
        <w:t>the Gold price. The putative Putinesque peace plan seems to have put paid to that rally for the time being, and</w:t>
      </w:r>
      <w:r w:rsidR="0099400C">
        <w:rPr>
          <w:rFonts w:ascii="TimesNewRomanPSMT" w:hAnsi="TimesNewRomanPSMT" w:cs="TimesNewRomanPSMT"/>
          <w:sz w:val="20"/>
          <w:szCs w:val="20"/>
        </w:rPr>
        <w:t xml:space="preserve"> </w:t>
      </w:r>
      <w:r>
        <w:rPr>
          <w:rFonts w:ascii="TimesNewRomanPSMT" w:hAnsi="TimesNewRomanPSMT" w:cs="TimesNewRomanPSMT"/>
          <w:sz w:val="20"/>
          <w:szCs w:val="20"/>
        </w:rPr>
        <w:t>the Goldmanite gloom mongers are yet again beating the drum for further falls to near or below $1000. Needless</w:t>
      </w:r>
      <w:r w:rsidR="0099400C">
        <w:rPr>
          <w:rFonts w:ascii="TimesNewRomanPSMT" w:hAnsi="TimesNewRomanPSMT" w:cs="TimesNewRomanPSMT"/>
          <w:sz w:val="20"/>
          <w:szCs w:val="20"/>
        </w:rPr>
        <w:t xml:space="preserve"> </w:t>
      </w:r>
      <w:r>
        <w:rPr>
          <w:rFonts w:ascii="TimesNewRomanPSMT" w:hAnsi="TimesNewRomanPSMT" w:cs="TimesNewRomanPSMT"/>
          <w:sz w:val="20"/>
          <w:szCs w:val="20"/>
        </w:rPr>
        <w:t>to say, this would not do wonders for our portfolio, but we can also question whether this particular bandwagon</w:t>
      </w:r>
      <w:r w:rsidR="0099400C">
        <w:rPr>
          <w:rFonts w:ascii="TimesNewRomanPSMT" w:hAnsi="TimesNewRomanPSMT" w:cs="TimesNewRomanPSMT"/>
          <w:sz w:val="20"/>
          <w:szCs w:val="20"/>
        </w:rPr>
        <w:t xml:space="preserve"> </w:t>
      </w:r>
      <w:r>
        <w:rPr>
          <w:rFonts w:ascii="TimesNewRomanPSMT" w:hAnsi="TimesNewRomanPSMT" w:cs="TimesNewRomanPSMT"/>
          <w:sz w:val="20"/>
          <w:szCs w:val="20"/>
        </w:rPr>
        <w:t>might not have run too far downhill for the time being, or perhaps we are engaging in wishful thinking.</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Despite these disappointments, the summer and its unforecast sunshine has brought a smile to the faces of our</w:t>
      </w:r>
      <w:r w:rsidR="0099400C">
        <w:rPr>
          <w:rFonts w:ascii="TimesNewRomanPSMT" w:hAnsi="TimesNewRomanPSMT" w:cs="TimesNewRomanPSMT"/>
          <w:sz w:val="20"/>
          <w:szCs w:val="20"/>
        </w:rPr>
        <w:t xml:space="preserve"> </w:t>
      </w:r>
      <w:r>
        <w:rPr>
          <w:rFonts w:ascii="TimesNewRomanPSMT" w:hAnsi="TimesNewRomanPSMT" w:cs="TimesNewRomanPSMT"/>
          <w:sz w:val="20"/>
          <w:szCs w:val="20"/>
        </w:rPr>
        <w:t xml:space="preserve">Brewers, whilst pavements and streets have been burnished by bicycles and the friendship of feet. </w:t>
      </w:r>
      <w:r w:rsidR="0099400C">
        <w:rPr>
          <w:rFonts w:ascii="TimesNewRomanPSMT" w:hAnsi="TimesNewRomanPSMT" w:cs="TimesNewRomanPSMT"/>
          <w:sz w:val="20"/>
          <w:szCs w:val="20"/>
        </w:rPr>
        <w:t xml:space="preserve">  </w:t>
      </w:r>
      <w:r>
        <w:rPr>
          <w:rFonts w:ascii="TimesNewRomanPSMT" w:hAnsi="TimesNewRomanPSMT" w:cs="TimesNewRomanPSMT"/>
          <w:sz w:val="20"/>
          <w:szCs w:val="20"/>
        </w:rPr>
        <w:t>The sight of</w:t>
      </w:r>
      <w:r w:rsidR="0099400C">
        <w:rPr>
          <w:rFonts w:ascii="TimesNewRomanPSMT" w:hAnsi="TimesNewRomanPSMT" w:cs="TimesNewRomanPSMT"/>
          <w:sz w:val="20"/>
          <w:szCs w:val="20"/>
        </w:rPr>
        <w:t xml:space="preserve"> </w:t>
      </w:r>
      <w:r>
        <w:rPr>
          <w:rFonts w:ascii="TimesNewRomanPSMT" w:hAnsi="TimesNewRomanPSMT" w:cs="TimesNewRomanPSMT"/>
          <w:sz w:val="20"/>
          <w:szCs w:val="20"/>
        </w:rPr>
        <w:t>street corners outside pubs pullulating with people, perhaps celebrating the prolific panoply of British sporting</w:t>
      </w:r>
      <w:r w:rsidR="0099400C">
        <w:rPr>
          <w:rFonts w:ascii="TimesNewRomanPSMT" w:hAnsi="TimesNewRomanPSMT" w:cs="TimesNewRomanPSMT"/>
          <w:sz w:val="20"/>
          <w:szCs w:val="20"/>
        </w:rPr>
        <w:t xml:space="preserve"> </w:t>
      </w:r>
      <w:r>
        <w:rPr>
          <w:rFonts w:ascii="TimesNewRomanPSMT" w:hAnsi="TimesNewRomanPSMT" w:cs="TimesNewRomanPSMT"/>
          <w:sz w:val="20"/>
          <w:szCs w:val="20"/>
        </w:rPr>
        <w:t>prowess, where victories at Wimbledon for Andy Murray, the British Lions in Sydney, the English Cricket team</w:t>
      </w:r>
      <w:r w:rsidR="0099400C">
        <w:rPr>
          <w:rFonts w:ascii="TimesNewRomanPSMT" w:hAnsi="TimesNewRomanPSMT" w:cs="TimesNewRomanPSMT"/>
          <w:sz w:val="20"/>
          <w:szCs w:val="20"/>
        </w:rPr>
        <w:t xml:space="preserve"> </w:t>
      </w:r>
      <w:r>
        <w:rPr>
          <w:rFonts w:ascii="TimesNewRomanPSMT" w:hAnsi="TimesNewRomanPSMT" w:cs="TimesNewRomanPSMT"/>
          <w:sz w:val="20"/>
          <w:szCs w:val="20"/>
        </w:rPr>
        <w:t>in the Ashes and the scintillating sight of the British Eight conquering the Germans in Korea, have all given</w:t>
      </w:r>
      <w:r w:rsidR="0099400C">
        <w:rPr>
          <w:rFonts w:ascii="TimesNewRomanPSMT" w:hAnsi="TimesNewRomanPSMT" w:cs="TimesNewRomanPSMT"/>
          <w:sz w:val="20"/>
          <w:szCs w:val="20"/>
        </w:rPr>
        <w:t xml:space="preserve"> </w:t>
      </w:r>
      <w:r>
        <w:rPr>
          <w:rFonts w:ascii="TimesNewRomanPSMT" w:hAnsi="TimesNewRomanPSMT" w:cs="TimesNewRomanPSMT"/>
          <w:sz w:val="20"/>
          <w:szCs w:val="20"/>
        </w:rPr>
        <w:t>ample reason for celebrations.</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We can certainly add our thanks to the team at Young’s, both present and past, who have continued to build an</w:t>
      </w:r>
      <w:r w:rsidR="0099400C">
        <w:rPr>
          <w:rFonts w:ascii="TimesNewRomanPSMT" w:hAnsi="TimesNewRomanPSMT" w:cs="TimesNewRomanPSMT"/>
          <w:sz w:val="20"/>
          <w:szCs w:val="20"/>
        </w:rPr>
        <w:t xml:space="preserve"> </w:t>
      </w:r>
      <w:r>
        <w:rPr>
          <w:rFonts w:ascii="TimesNewRomanPSMT" w:hAnsi="TimesNewRomanPSMT" w:cs="TimesNewRomanPSMT"/>
          <w:sz w:val="20"/>
          <w:szCs w:val="20"/>
        </w:rPr>
        <w:t>excellent business, with steadily increasing dividends, and indeed the same can be said for Fullers, Shepherd</w:t>
      </w:r>
      <w:r w:rsidR="0099400C">
        <w:rPr>
          <w:rFonts w:ascii="TimesNewRomanPSMT" w:hAnsi="TimesNewRomanPSMT" w:cs="TimesNewRomanPSMT"/>
          <w:sz w:val="20"/>
          <w:szCs w:val="20"/>
        </w:rPr>
        <w:t xml:space="preserve"> </w:t>
      </w:r>
      <w:r>
        <w:rPr>
          <w:rFonts w:ascii="TimesNewRomanPSMT" w:hAnsi="TimesNewRomanPSMT" w:cs="TimesNewRomanPSMT"/>
          <w:sz w:val="20"/>
          <w:szCs w:val="20"/>
        </w:rPr>
        <w:t>Neame and several others. Whilst the appreciation of London property prices rem</w:t>
      </w:r>
      <w:r w:rsidR="0099400C">
        <w:rPr>
          <w:rFonts w:ascii="TimesNewRomanPSMT" w:hAnsi="TimesNewRomanPSMT" w:cs="TimesNewRomanPSMT"/>
          <w:sz w:val="20"/>
          <w:szCs w:val="20"/>
        </w:rPr>
        <w:t xml:space="preserve">ains outside their control, and </w:t>
      </w:r>
      <w:r>
        <w:rPr>
          <w:rFonts w:ascii="TimesNewRomanPSMT" w:hAnsi="TimesNewRomanPSMT" w:cs="TimesNewRomanPSMT"/>
          <w:sz w:val="20"/>
          <w:szCs w:val="20"/>
        </w:rPr>
        <w:t>continues to increase the asset value of the London-centric brewers, building an increasingly profitable business</w:t>
      </w:r>
      <w:r w:rsidR="0099400C">
        <w:rPr>
          <w:rFonts w:ascii="TimesNewRomanPSMT" w:hAnsi="TimesNewRomanPSMT" w:cs="TimesNewRomanPSMT"/>
          <w:sz w:val="20"/>
          <w:szCs w:val="20"/>
        </w:rPr>
        <w:t xml:space="preserve"> </w:t>
      </w:r>
      <w:r>
        <w:rPr>
          <w:rFonts w:ascii="TimesNewRomanPSMT" w:hAnsi="TimesNewRomanPSMT" w:cs="TimesNewRomanPSMT"/>
          <w:sz w:val="20"/>
          <w:szCs w:val="20"/>
        </w:rPr>
        <w:t>remains their prime task, and we congratulate their accomplishment to date.</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Our Palm Oil holdings have marked time or relapsed somewhat, as the palm oil price retreated from its highs,</w:t>
      </w:r>
      <w:r w:rsidR="0099400C">
        <w:rPr>
          <w:rFonts w:ascii="TimesNewRomanPSMT" w:hAnsi="TimesNewRomanPSMT" w:cs="TimesNewRomanPSMT"/>
          <w:sz w:val="20"/>
          <w:szCs w:val="20"/>
        </w:rPr>
        <w:t xml:space="preserve"> </w:t>
      </w:r>
      <w:r>
        <w:rPr>
          <w:rFonts w:ascii="TimesNewRomanPSMT" w:hAnsi="TimesNewRomanPSMT" w:cs="TimesNewRomanPSMT"/>
          <w:sz w:val="20"/>
          <w:szCs w:val="20"/>
        </w:rPr>
        <w:t>but the increasing acreage under cultivation for MP Evans, REA Holdings and others in the portfolio, should</w:t>
      </w:r>
      <w:r w:rsidR="0099400C">
        <w:rPr>
          <w:rFonts w:ascii="TimesNewRomanPSMT" w:hAnsi="TimesNewRomanPSMT" w:cs="TimesNewRomanPSMT"/>
          <w:sz w:val="20"/>
          <w:szCs w:val="20"/>
        </w:rPr>
        <w:t xml:space="preserve"> </w:t>
      </w:r>
      <w:r>
        <w:rPr>
          <w:rFonts w:ascii="TimesNewRomanPSMT" w:hAnsi="TimesNewRomanPSMT" w:cs="TimesNewRomanPSMT"/>
          <w:sz w:val="20"/>
          <w:szCs w:val="20"/>
        </w:rPr>
        <w:t>generate substantial growth in income in the years to come. On the British manufacturing front, it is hugely</w:t>
      </w:r>
      <w:r w:rsidR="0099400C">
        <w:rPr>
          <w:rFonts w:ascii="TimesNewRomanPSMT" w:hAnsi="TimesNewRomanPSMT" w:cs="TimesNewRomanPSMT"/>
          <w:sz w:val="20"/>
          <w:szCs w:val="20"/>
        </w:rPr>
        <w:t xml:space="preserve"> </w:t>
      </w:r>
      <w:r>
        <w:rPr>
          <w:rFonts w:ascii="TimesNewRomanPSMT" w:hAnsi="TimesNewRomanPSMT" w:cs="TimesNewRomanPSMT"/>
          <w:sz w:val="20"/>
          <w:szCs w:val="20"/>
        </w:rPr>
        <w:t>satisfying to see the progress and success of Goodwin, with its Stoke-on-Trent foundries supplying countries</w:t>
      </w:r>
      <w:r w:rsidR="0099400C">
        <w:rPr>
          <w:rFonts w:ascii="TimesNewRomanPSMT" w:hAnsi="TimesNewRomanPSMT" w:cs="TimesNewRomanPSMT"/>
          <w:sz w:val="20"/>
          <w:szCs w:val="20"/>
        </w:rPr>
        <w:t xml:space="preserve"> </w:t>
      </w:r>
      <w:r>
        <w:rPr>
          <w:rFonts w:ascii="TimesNewRomanPSMT" w:hAnsi="TimesNewRomanPSMT" w:cs="TimesNewRomanPSMT"/>
          <w:sz w:val="20"/>
          <w:szCs w:val="20"/>
        </w:rPr>
        <w:t>such as the United States and China with castings for the Water and Power generation sectors. The 175 year</w:t>
      </w:r>
      <w:r w:rsidR="0099400C">
        <w:rPr>
          <w:rFonts w:ascii="TimesNewRomanPSMT" w:hAnsi="TimesNewRomanPSMT" w:cs="TimesNewRomanPSMT"/>
          <w:sz w:val="20"/>
          <w:szCs w:val="20"/>
        </w:rPr>
        <w:t xml:space="preserve"> </w:t>
      </w:r>
      <w:r>
        <w:rPr>
          <w:rFonts w:ascii="TimesNewRomanPSMT" w:hAnsi="TimesNewRomanPSMT" w:cs="TimesNewRomanPSMT"/>
          <w:sz w:val="20"/>
          <w:szCs w:val="20"/>
        </w:rPr>
        <w:t>old</w:t>
      </w:r>
      <w:r w:rsidR="0099400C">
        <w:rPr>
          <w:rFonts w:ascii="TimesNewRomanPSMT" w:hAnsi="TimesNewRomanPSMT" w:cs="TimesNewRomanPSMT"/>
          <w:sz w:val="20"/>
          <w:szCs w:val="20"/>
        </w:rPr>
        <w:t xml:space="preserve"> </w:t>
      </w:r>
      <w:r>
        <w:rPr>
          <w:rFonts w:ascii="TimesNewRomanPSMT" w:hAnsi="TimesNewRomanPSMT" w:cs="TimesNewRomanPSMT"/>
          <w:sz w:val="20"/>
          <w:szCs w:val="20"/>
        </w:rPr>
        <w:t>business has adapted successfully to the changed demands of the new millennium, and outlasted their</w:t>
      </w:r>
      <w:r w:rsidR="0099400C">
        <w:rPr>
          <w:rFonts w:ascii="TimesNewRomanPSMT" w:hAnsi="TimesNewRomanPSMT" w:cs="TimesNewRomanPSMT"/>
          <w:sz w:val="20"/>
          <w:szCs w:val="20"/>
        </w:rPr>
        <w:t xml:space="preserve"> </w:t>
      </w:r>
      <w:r>
        <w:rPr>
          <w:rFonts w:ascii="TimesNewRomanPSMT" w:hAnsi="TimesNewRomanPSMT" w:cs="TimesNewRomanPSMT"/>
          <w:sz w:val="20"/>
          <w:szCs w:val="20"/>
        </w:rPr>
        <w:t>neighbours Wedgwood, ravaged and destroyed by inopportune mergers, outsourcing and ceasing to strive for</w:t>
      </w:r>
      <w:r w:rsidR="0099400C">
        <w:rPr>
          <w:rFonts w:ascii="TimesNewRomanPSMT" w:hAnsi="TimesNewRomanPSMT" w:cs="TimesNewRomanPSMT"/>
          <w:sz w:val="20"/>
          <w:szCs w:val="20"/>
        </w:rPr>
        <w:t xml:space="preserve"> </w:t>
      </w:r>
      <w:r>
        <w:rPr>
          <w:rFonts w:ascii="TimesNewRomanPSMT" w:hAnsi="TimesNewRomanPSMT" w:cs="TimesNewRomanPSMT"/>
          <w:sz w:val="20"/>
          <w:szCs w:val="20"/>
        </w:rPr>
        <w:t>pre-eminence in its field.</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We congratulate the family and management at Goodwin and wish them every success for the next 175 years.</w:t>
      </w:r>
      <w:r w:rsidR="009677DF">
        <w:rPr>
          <w:rFonts w:ascii="TimesNewRomanPSMT" w:hAnsi="TimesNewRomanPSMT" w:cs="TimesNewRomanPSMT"/>
          <w:sz w:val="20"/>
          <w:szCs w:val="20"/>
        </w:rPr>
        <w:t xml:space="preserve">  </w:t>
      </w:r>
      <w:r>
        <w:rPr>
          <w:rFonts w:ascii="TimesNewRomanPSMT" w:hAnsi="TimesNewRomanPSMT" w:cs="TimesNewRomanPSMT"/>
          <w:sz w:val="20"/>
          <w:szCs w:val="20"/>
        </w:rPr>
        <w:t>They join the select band of Northern Industrial families, running companies such as PZ Cussons, James</w:t>
      </w:r>
      <w:r w:rsidR="0099400C">
        <w:rPr>
          <w:rFonts w:ascii="TimesNewRomanPSMT" w:hAnsi="TimesNewRomanPSMT" w:cs="TimesNewRomanPSMT"/>
          <w:sz w:val="20"/>
          <w:szCs w:val="20"/>
        </w:rPr>
        <w:t xml:space="preserve"> </w:t>
      </w:r>
      <w:r>
        <w:rPr>
          <w:rFonts w:ascii="TimesNewRomanPSMT" w:hAnsi="TimesNewRomanPSMT" w:cs="TimesNewRomanPSMT"/>
          <w:sz w:val="20"/>
          <w:szCs w:val="20"/>
        </w:rPr>
        <w:t>Halstead and Nicholls (Vimto), who have been good stewards and made such a remarkable success of a diverse</w:t>
      </w:r>
      <w:r w:rsidR="0099400C">
        <w:rPr>
          <w:rFonts w:ascii="TimesNewRomanPSMT" w:hAnsi="TimesNewRomanPSMT" w:cs="TimesNewRomanPSMT"/>
          <w:sz w:val="20"/>
          <w:szCs w:val="20"/>
        </w:rPr>
        <w:t xml:space="preserve"> </w:t>
      </w:r>
      <w:r>
        <w:rPr>
          <w:rFonts w:ascii="TimesNewRomanPSMT" w:hAnsi="TimesNewRomanPSMT" w:cs="TimesNewRomanPSMT"/>
          <w:sz w:val="20"/>
          <w:szCs w:val="20"/>
        </w:rPr>
        <w:t>range of businesses, in which we remain privileged to participate.</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Amongst the other successes, Amerisur continues to build its reserves and production in Colombia, with the</w:t>
      </w:r>
      <w:r w:rsidR="0099400C">
        <w:rPr>
          <w:rFonts w:ascii="TimesNewRomanPSMT" w:hAnsi="TimesNewRomanPSMT" w:cs="TimesNewRomanPSMT"/>
          <w:sz w:val="20"/>
          <w:szCs w:val="20"/>
        </w:rPr>
        <w:t xml:space="preserve"> </w:t>
      </w:r>
      <w:r>
        <w:rPr>
          <w:rFonts w:ascii="TimesNewRomanPSMT" w:hAnsi="TimesNewRomanPSMT" w:cs="TimesNewRomanPSMT"/>
          <w:sz w:val="20"/>
          <w:szCs w:val="20"/>
        </w:rPr>
        <w:t>prospect of other discoveries that might yet be made in Paraguay: It has been a long haul since its days as Gold</w:t>
      </w:r>
      <w:r w:rsidR="009677DF">
        <w:rPr>
          <w:rFonts w:ascii="TimesNewRomanPSMT" w:hAnsi="TimesNewRomanPSMT" w:cs="TimesNewRomanPSMT"/>
          <w:sz w:val="20"/>
          <w:szCs w:val="20"/>
        </w:rPr>
        <w:t xml:space="preserve"> </w:t>
      </w:r>
      <w:r>
        <w:rPr>
          <w:rFonts w:ascii="TimesNewRomanPSMT" w:hAnsi="TimesNewRomanPSMT" w:cs="TimesNewRomanPSMT"/>
          <w:sz w:val="20"/>
          <w:szCs w:val="20"/>
        </w:rPr>
        <w:t>Mines of Sardinia, whose main prospect lay buried under an Italian air force base, and we are grateful for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perseverance of its current management and the vision and expertise of its chief executive, John Wardle.</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Less happy has been our experience with the unquoted Hurricane Energy, the cancellation of whose rig after</w:t>
      </w:r>
      <w:r w:rsidR="009677DF">
        <w:rPr>
          <w:rFonts w:ascii="TimesNewRomanPSMT" w:hAnsi="TimesNewRomanPSMT" w:cs="TimesNewRomanPSMT"/>
          <w:sz w:val="20"/>
          <w:szCs w:val="20"/>
        </w:rPr>
        <w:t xml:space="preserve"> </w:t>
      </w:r>
      <w:r>
        <w:rPr>
          <w:rFonts w:ascii="TimesNewRomanPSMT" w:hAnsi="TimesNewRomanPSMT" w:cs="TimesNewRomanPSMT"/>
          <w:sz w:val="20"/>
          <w:szCs w:val="20"/>
        </w:rPr>
        <w:t>a delay on its promised arrival date led to the termination of its planned float. That in itself is regrettable,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even more so is the level of rewards that the management have seen fit to award themselves, for a company that</w:t>
      </w:r>
      <w:r w:rsidR="009677DF">
        <w:rPr>
          <w:rFonts w:ascii="TimesNewRomanPSMT" w:hAnsi="TimesNewRomanPSMT" w:cs="TimesNewRomanPSMT"/>
          <w:sz w:val="20"/>
          <w:szCs w:val="20"/>
        </w:rPr>
        <w:t xml:space="preserve"> </w:t>
      </w:r>
      <w:r>
        <w:rPr>
          <w:rFonts w:ascii="TimesNewRomanPSMT" w:hAnsi="TimesNewRomanPSMT" w:cs="TimesNewRomanPSMT"/>
          <w:sz w:val="20"/>
          <w:szCs w:val="20"/>
        </w:rPr>
        <w:t>has yet to produce a barrel of oil, and which its shareholders have patiently provided for over several years.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lesson of corp</w:t>
      </w:r>
      <w:r w:rsidR="009677DF">
        <w:rPr>
          <w:rFonts w:ascii="TimesNewRomanPSMT" w:hAnsi="TimesNewRomanPSMT" w:cs="TimesNewRomanPSMT"/>
          <w:sz w:val="20"/>
          <w:szCs w:val="20"/>
        </w:rPr>
        <w:t xml:space="preserve">orate leanness and parsimony is </w:t>
      </w:r>
      <w:r>
        <w:rPr>
          <w:rFonts w:ascii="TimesNewRomanPSMT" w:hAnsi="TimesNewRomanPSMT" w:cs="TimesNewRomanPSMT"/>
          <w:sz w:val="20"/>
          <w:szCs w:val="20"/>
        </w:rPr>
        <w:t>gradually being adopted across many areas of business, even if</w:t>
      </w:r>
      <w:r w:rsidR="009677DF">
        <w:rPr>
          <w:rFonts w:ascii="TimesNewRomanPSMT" w:hAnsi="TimesNewRomanPSMT" w:cs="TimesNewRomanPSMT"/>
          <w:sz w:val="20"/>
          <w:szCs w:val="20"/>
        </w:rPr>
        <w:t xml:space="preserve"> </w:t>
      </w:r>
      <w:r>
        <w:rPr>
          <w:rFonts w:ascii="TimesNewRomanPSMT" w:hAnsi="TimesNewRomanPSMT" w:cs="TimesNewRomanPSMT"/>
          <w:sz w:val="20"/>
          <w:szCs w:val="20"/>
        </w:rPr>
        <w:t>not yet in the BBC nor Quangocracy and Government spending generally. We can but hope that managements</w:t>
      </w:r>
      <w:r w:rsidR="009677DF">
        <w:rPr>
          <w:rFonts w:ascii="TimesNewRomanPSMT" w:hAnsi="TimesNewRomanPSMT" w:cs="TimesNewRomanPSMT"/>
          <w:sz w:val="20"/>
          <w:szCs w:val="20"/>
        </w:rPr>
        <w:t xml:space="preserve"> </w:t>
      </w:r>
      <w:r>
        <w:rPr>
          <w:rFonts w:ascii="TimesNewRomanPSMT" w:hAnsi="TimesNewRomanPSMT" w:cs="TimesNewRomanPSMT"/>
          <w:sz w:val="20"/>
          <w:szCs w:val="20"/>
        </w:rPr>
        <w:t>everywhere will listen more intently, in this less spendthrift era, to the voices of their owners, even though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rewards of</w:t>
      </w:r>
      <w:r w:rsidR="009677DF">
        <w:rPr>
          <w:rFonts w:ascii="TimesNewRomanPSMT" w:hAnsi="TimesNewRomanPSMT" w:cs="TimesNewRomanPSMT"/>
          <w:sz w:val="20"/>
          <w:szCs w:val="20"/>
        </w:rPr>
        <w:t xml:space="preserve"> </w:t>
      </w:r>
      <w:r>
        <w:rPr>
          <w:rFonts w:ascii="TimesNewRomanPSMT" w:hAnsi="TimesNewRomanPSMT" w:cs="TimesNewRomanPSMT"/>
          <w:sz w:val="20"/>
          <w:szCs w:val="20"/>
        </w:rPr>
        <w:t>Quantitative Easing have been so</w:t>
      </w:r>
      <w:r w:rsidR="009677DF">
        <w:rPr>
          <w:rFonts w:ascii="TimesNewRomanPSMT" w:hAnsi="TimesNewRomanPSMT" w:cs="TimesNewRomanPSMT"/>
          <w:sz w:val="20"/>
          <w:szCs w:val="20"/>
        </w:rPr>
        <w:t xml:space="preserve"> </w:t>
      </w:r>
      <w:r>
        <w:rPr>
          <w:rFonts w:ascii="TimesNewRomanPSMT" w:hAnsi="TimesNewRomanPSMT" w:cs="TimesNewRomanPSMT"/>
          <w:sz w:val="20"/>
          <w:szCs w:val="20"/>
        </w:rPr>
        <w:t>monstrously deployed, in the Treasury’s own assessment, primarily</w:t>
      </w:r>
      <w:r w:rsidR="009677DF">
        <w:rPr>
          <w:rFonts w:ascii="TimesNewRomanPSMT" w:hAnsi="TimesNewRomanPSMT" w:cs="TimesNewRomanPSMT"/>
          <w:sz w:val="20"/>
          <w:szCs w:val="20"/>
        </w:rPr>
        <w:t xml:space="preserve"> </w:t>
      </w:r>
      <w:r>
        <w:rPr>
          <w:rFonts w:ascii="TimesNewRomanPSMT" w:hAnsi="TimesNewRomanPSMT" w:cs="TimesNewRomanPSMT"/>
          <w:sz w:val="20"/>
          <w:szCs w:val="20"/>
        </w:rPr>
        <w:t>to the already-rich.</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Many other areas of our diverse portfolio continue to make steady progress, such as Dee Valley Water, seldom</w:t>
      </w:r>
      <w:r w:rsidR="009677DF">
        <w:rPr>
          <w:rFonts w:ascii="TimesNewRomanPSMT" w:hAnsi="TimesNewRomanPSMT" w:cs="TimesNewRomanPSMT"/>
          <w:sz w:val="20"/>
          <w:szCs w:val="20"/>
        </w:rPr>
        <w:t xml:space="preserve"> </w:t>
      </w:r>
      <w:r>
        <w:rPr>
          <w:rFonts w:ascii="TimesNewRomanPSMT" w:hAnsi="TimesNewRomanPSMT" w:cs="TimesNewRomanPSMT"/>
          <w:sz w:val="20"/>
          <w:szCs w:val="20"/>
        </w:rPr>
        <w:t>acknowledged as a listed Water company; Berendsen with its cleaning services thriving despite its name change,</w:t>
      </w:r>
      <w:r w:rsidR="009677DF">
        <w:rPr>
          <w:rFonts w:ascii="TimesNewRomanPSMT" w:hAnsi="TimesNewRomanPSMT" w:cs="TimesNewRomanPSMT"/>
          <w:sz w:val="20"/>
          <w:szCs w:val="20"/>
        </w:rPr>
        <w:t xml:space="preserve"> </w:t>
      </w:r>
      <w:r>
        <w:rPr>
          <w:rFonts w:ascii="TimesNewRomanPSMT" w:hAnsi="TimesNewRomanPSMT" w:cs="TimesNewRomanPSMT"/>
          <w:sz w:val="20"/>
          <w:szCs w:val="20"/>
        </w:rPr>
        <w:t>Mountview and Conygar, both reflecting an improved London property market. Legal and General, in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Financial Sector, has shown its resilience in recovering from the Financial meltdown 5 years ago, and begun to</w:t>
      </w:r>
      <w:r w:rsidR="009677DF">
        <w:rPr>
          <w:rFonts w:ascii="TimesNewRomanPSMT" w:hAnsi="TimesNewRomanPSMT" w:cs="TimesNewRomanPSMT"/>
          <w:sz w:val="20"/>
          <w:szCs w:val="20"/>
        </w:rPr>
        <w:t xml:space="preserve"> </w:t>
      </w:r>
      <w:r>
        <w:rPr>
          <w:rFonts w:ascii="TimesNewRomanPSMT" w:hAnsi="TimesNewRomanPSMT" w:cs="TimesNewRomanPSMT"/>
          <w:sz w:val="20"/>
          <w:szCs w:val="20"/>
        </w:rPr>
        <w:t>grow again, as has Lloyds TSB, at least until the Government offloads its stake. Were it not for Mr. Miliband’s</w:t>
      </w:r>
      <w:r w:rsidR="009677DF">
        <w:rPr>
          <w:rFonts w:ascii="TimesNewRomanPSMT" w:hAnsi="TimesNewRomanPSMT" w:cs="TimesNewRomanPSMT"/>
          <w:sz w:val="20"/>
          <w:szCs w:val="20"/>
        </w:rPr>
        <w:t xml:space="preserve"> </w:t>
      </w:r>
      <w:r>
        <w:rPr>
          <w:rFonts w:ascii="TimesNewRomanPSMT" w:hAnsi="TimesNewRomanPSMT" w:cs="TimesNewRomanPSMT"/>
          <w:sz w:val="20"/>
          <w:szCs w:val="20"/>
        </w:rPr>
        <w:t>reversion to the socialist philosophy of his forebears, as annunciated at his Party’s Conference in recent days,</w:t>
      </w:r>
      <w:r w:rsidR="009677DF">
        <w:rPr>
          <w:rFonts w:ascii="TimesNewRomanPSMT" w:hAnsi="TimesNewRomanPSMT" w:cs="TimesNewRomanPSMT"/>
          <w:sz w:val="20"/>
          <w:szCs w:val="20"/>
        </w:rPr>
        <w:t xml:space="preserve"> </w:t>
      </w:r>
      <w:r>
        <w:rPr>
          <w:rFonts w:ascii="TimesNewRomanPSMT" w:hAnsi="TimesNewRomanPSMT" w:cs="TimesNewRomanPSMT"/>
          <w:sz w:val="20"/>
          <w:szCs w:val="20"/>
        </w:rPr>
        <w:t>we would have anticipated a steady future for the utilities: however the spectre of price controls with all their</w:t>
      </w:r>
      <w:r w:rsidR="009677DF">
        <w:rPr>
          <w:rFonts w:ascii="TimesNewRomanPSMT" w:hAnsi="TimesNewRomanPSMT" w:cs="TimesNewRomanPSMT"/>
          <w:sz w:val="20"/>
          <w:szCs w:val="20"/>
        </w:rPr>
        <w:t xml:space="preserve"> </w:t>
      </w:r>
      <w:r>
        <w:rPr>
          <w:rFonts w:ascii="TimesNewRomanPSMT" w:hAnsi="TimesNewRomanPSMT" w:cs="TimesNewRomanPSMT"/>
          <w:sz w:val="20"/>
          <w:szCs w:val="20"/>
        </w:rPr>
        <w:t>pernicious effects brings back the ghastly memories of Ted Heath and the dark days of the 70’s.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Troy itself has completed the takeover of Azimuth Resources, with its substantial Gold deposits in British</w:t>
      </w:r>
      <w:r w:rsidR="009677DF">
        <w:rPr>
          <w:rFonts w:ascii="TimesNewRomanPSMT" w:hAnsi="TimesNewRomanPSMT" w:cs="TimesNewRomanPSMT"/>
          <w:sz w:val="20"/>
          <w:szCs w:val="20"/>
        </w:rPr>
        <w:t xml:space="preserve"> </w:t>
      </w:r>
      <w:r>
        <w:rPr>
          <w:rFonts w:ascii="TimesNewRomanPSMT" w:hAnsi="TimesNewRomanPSMT" w:cs="TimesNewRomanPSMT"/>
          <w:sz w:val="20"/>
          <w:szCs w:val="20"/>
        </w:rPr>
        <w:t>Guyana: it now has a Resource in any excess of anything it its history, with every prospect of low cost</w:t>
      </w:r>
      <w:r w:rsidR="009677DF">
        <w:rPr>
          <w:rFonts w:ascii="TimesNewRomanPSMT" w:hAnsi="TimesNewRomanPSMT" w:cs="TimesNewRomanPSMT"/>
          <w:sz w:val="20"/>
          <w:szCs w:val="20"/>
        </w:rPr>
        <w:t xml:space="preserve"> </w:t>
      </w:r>
      <w:r>
        <w:rPr>
          <w:rFonts w:ascii="TimesNewRomanPSMT" w:hAnsi="TimesNewRomanPSMT" w:cs="TimesNewRomanPSMT"/>
          <w:sz w:val="20"/>
          <w:szCs w:val="20"/>
        </w:rPr>
        <w:t>production from the West Omai prospect garnering sizeable profits in the years to come.</w:t>
      </w: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Whilst the share price has had to absorb selling, we believe that management have done an excellent job in</w:t>
      </w:r>
      <w:r w:rsidR="009677DF">
        <w:rPr>
          <w:rFonts w:ascii="TimesNewRomanPSMT" w:hAnsi="TimesNewRomanPSMT" w:cs="TimesNewRomanPSMT"/>
          <w:sz w:val="20"/>
          <w:szCs w:val="20"/>
        </w:rPr>
        <w:t xml:space="preserve"> </w:t>
      </w:r>
      <w:r>
        <w:rPr>
          <w:rFonts w:ascii="TimesNewRomanPSMT" w:hAnsi="TimesNewRomanPSMT" w:cs="TimesNewRomanPSMT"/>
          <w:sz w:val="20"/>
          <w:szCs w:val="20"/>
        </w:rPr>
        <w:t>securing Troy’s future production, whilst continuing to surmount the challenges of going underground at</w:t>
      </w:r>
      <w:r w:rsidR="009677DF">
        <w:rPr>
          <w:rFonts w:ascii="TimesNewRomanPSMT" w:hAnsi="TimesNewRomanPSMT" w:cs="TimesNewRomanPSMT"/>
          <w:sz w:val="20"/>
          <w:szCs w:val="20"/>
        </w:rPr>
        <w:t xml:space="preserve"> </w:t>
      </w:r>
      <w:r>
        <w:rPr>
          <w:rFonts w:ascii="TimesNewRomanPSMT" w:hAnsi="TimesNewRomanPSMT" w:cs="TimesNewRomanPSMT"/>
          <w:sz w:val="20"/>
          <w:szCs w:val="20"/>
        </w:rPr>
        <w:t>Casposo in Argentina, with all the inherent problems of that land.</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diversity and strength of these businesses give us hope that the current asset value is underpinned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should begin to improve, barring any further collapse in the prices of precious metals, it is even possible that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price of the platinum producers has passed its nadir, although the sector, and South Africa, have been written</w:t>
      </w:r>
      <w:r w:rsidR="009677DF">
        <w:rPr>
          <w:rFonts w:ascii="TimesNewRomanPSMT" w:hAnsi="TimesNewRomanPSMT" w:cs="TimesNewRomanPSMT"/>
          <w:sz w:val="20"/>
          <w:szCs w:val="20"/>
        </w:rPr>
        <w:t xml:space="preserve"> </w:t>
      </w:r>
      <w:r>
        <w:rPr>
          <w:rFonts w:ascii="TimesNewRomanPSMT" w:hAnsi="TimesNewRomanPSMT" w:cs="TimesNewRomanPSMT"/>
          <w:sz w:val="20"/>
          <w:szCs w:val="20"/>
        </w:rPr>
        <w:t>off in the minds of many.</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99400C"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On the home front, the poisonous legacy of Messrs’ Blair and Brown continues to shackle the Cameroons</w:t>
      </w:r>
      <w:r w:rsidR="009677DF">
        <w:rPr>
          <w:rFonts w:ascii="TimesNewRomanPSMT" w:hAnsi="TimesNewRomanPSMT" w:cs="TimesNewRomanPSMT"/>
          <w:sz w:val="20"/>
          <w:szCs w:val="20"/>
        </w:rPr>
        <w:t xml:space="preserve"> </w:t>
      </w:r>
      <w:r>
        <w:rPr>
          <w:rFonts w:ascii="TimesNewRomanPSMT" w:hAnsi="TimesNewRomanPSMT" w:cs="TimesNewRomanPSMT"/>
          <w:sz w:val="20"/>
          <w:szCs w:val="20"/>
        </w:rPr>
        <w:t>and their attempt to extract Britain from the morass of debt, bust banks, bloated State Sector and Government</w:t>
      </w:r>
      <w:r w:rsidR="009677DF">
        <w:rPr>
          <w:rFonts w:ascii="TimesNewRomanPSMT" w:hAnsi="TimesNewRomanPSMT" w:cs="TimesNewRomanPSMT"/>
          <w:sz w:val="20"/>
          <w:szCs w:val="20"/>
        </w:rPr>
        <w:t xml:space="preserve"> </w:t>
      </w:r>
      <w:r>
        <w:rPr>
          <w:rFonts w:ascii="TimesNewRomanPSMT" w:hAnsi="TimesNewRomanPSMT" w:cs="TimesNewRomanPSMT"/>
          <w:sz w:val="20"/>
          <w:szCs w:val="20"/>
        </w:rPr>
        <w:t>expenditure, and an unaffordable</w:t>
      </w:r>
      <w:r w:rsidR="0099400C">
        <w:rPr>
          <w:rFonts w:ascii="TimesNewRomanPSMT" w:hAnsi="TimesNewRomanPSMT" w:cs="TimesNewRomanPSMT"/>
          <w:sz w:val="20"/>
          <w:szCs w:val="20"/>
        </w:rPr>
        <w:t xml:space="preserve"> National Health Service facing </w:t>
      </w:r>
      <w:r>
        <w:rPr>
          <w:rFonts w:ascii="TimesNewRomanPSMT" w:hAnsi="TimesNewRomanPSMT" w:cs="TimesNewRomanPSMT"/>
          <w:sz w:val="20"/>
          <w:szCs w:val="20"/>
        </w:rPr>
        <w:t>inexhaustible demands: to this must be added</w:t>
      </w:r>
      <w:r w:rsidR="009677DF">
        <w:rPr>
          <w:rFonts w:ascii="TimesNewRomanPSMT" w:hAnsi="TimesNewRomanPSMT" w:cs="TimesNewRomanPSMT"/>
          <w:sz w:val="20"/>
          <w:szCs w:val="20"/>
        </w:rPr>
        <w:t xml:space="preserve"> </w:t>
      </w:r>
      <w:r>
        <w:rPr>
          <w:rFonts w:ascii="TimesNewRomanPSMT" w:hAnsi="TimesNewRomanPSMT" w:cs="TimesNewRomanPSMT"/>
          <w:sz w:val="20"/>
          <w:szCs w:val="20"/>
        </w:rPr>
        <w:t>the damage done to the Education system, which Mr Gove is struggling valiantly to rectify, as is his counterpart</w:t>
      </w:r>
      <w:r w:rsidR="009677DF">
        <w:rPr>
          <w:rFonts w:ascii="TimesNewRomanPSMT" w:hAnsi="TimesNewRomanPSMT" w:cs="TimesNewRomanPSMT"/>
          <w:sz w:val="20"/>
          <w:szCs w:val="20"/>
        </w:rPr>
        <w:t xml:space="preserve"> </w:t>
      </w:r>
      <w:r>
        <w:rPr>
          <w:rFonts w:ascii="TimesNewRomanPSMT" w:hAnsi="TimesNewRomanPSMT" w:cs="TimesNewRomanPSMT"/>
          <w:sz w:val="20"/>
          <w:szCs w:val="20"/>
        </w:rPr>
        <w:t>at Social Security, Mr Duncan-Smith.</w:t>
      </w: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Part of that Labour legacy includes stopping the Badger cull in 1997,</w:t>
      </w:r>
      <w:r w:rsidR="009677DF">
        <w:rPr>
          <w:rFonts w:ascii="TimesNewRomanPSMT" w:hAnsi="TimesNewRomanPSMT" w:cs="TimesNewRomanPSMT"/>
          <w:sz w:val="20"/>
          <w:szCs w:val="20"/>
        </w:rPr>
        <w:t xml:space="preserve"> </w:t>
      </w:r>
      <w:r>
        <w:rPr>
          <w:rFonts w:ascii="TimesNewRomanPSMT" w:hAnsi="TimesNewRomanPSMT" w:cs="TimesNewRomanPSMT"/>
          <w:sz w:val="20"/>
          <w:szCs w:val="20"/>
        </w:rPr>
        <w:t>leading to the surge in its population and concomitant increase in bovine tuberculosis. Its cost continues to</w:t>
      </w:r>
      <w:r w:rsidR="009677DF">
        <w:rPr>
          <w:rFonts w:ascii="TimesNewRomanPSMT" w:hAnsi="TimesNewRomanPSMT" w:cs="TimesNewRomanPSMT"/>
          <w:sz w:val="20"/>
          <w:szCs w:val="20"/>
        </w:rPr>
        <w:t xml:space="preserve"> </w:t>
      </w:r>
      <w:r>
        <w:rPr>
          <w:rFonts w:ascii="TimesNewRomanPSMT" w:hAnsi="TimesNewRomanPSMT" w:cs="TimesNewRomanPSMT"/>
          <w:sz w:val="20"/>
          <w:szCs w:val="20"/>
        </w:rPr>
        <w:t>increase and to create untold damage and despair within Britain’s Beef industry.</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vast influx of uncontrolled immigration, unleashed on an unsuspecting British population by the</w:t>
      </w:r>
      <w:r w:rsidR="0099400C">
        <w:rPr>
          <w:rFonts w:ascii="TimesNewRomanPSMT" w:hAnsi="TimesNewRomanPSMT" w:cs="TimesNewRomanPSMT"/>
          <w:sz w:val="20"/>
          <w:szCs w:val="20"/>
        </w:rPr>
        <w:t xml:space="preserve"> </w:t>
      </w:r>
      <w:r>
        <w:rPr>
          <w:rFonts w:ascii="TimesNewRomanPSMT" w:hAnsi="TimesNewRomanPSMT" w:cs="TimesNewRomanPSMT"/>
          <w:sz w:val="20"/>
          <w:szCs w:val="20"/>
        </w:rPr>
        <w:t>likes of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now-Lord Mandelson, has done more than anything to change the face of Britain forever, and establish a new</w:t>
      </w:r>
      <w:r w:rsidR="009677DF">
        <w:rPr>
          <w:rFonts w:ascii="TimesNewRomanPSMT" w:hAnsi="TimesNewRomanPSMT" w:cs="TimesNewRomanPSMT"/>
          <w:sz w:val="20"/>
          <w:szCs w:val="20"/>
        </w:rPr>
        <w:t xml:space="preserve"> </w:t>
      </w:r>
      <w:r>
        <w:rPr>
          <w:rFonts w:ascii="TimesNewRomanPSMT" w:hAnsi="TimesNewRomanPSMT" w:cs="TimesNewRomanPSMT"/>
          <w:sz w:val="20"/>
          <w:szCs w:val="20"/>
        </w:rPr>
        <w:t>underclass of English citizens of minimal educational achievement, without prospect of, or perhaps inclination</w:t>
      </w:r>
      <w:r w:rsidR="009677DF">
        <w:rPr>
          <w:rFonts w:ascii="TimesNewRomanPSMT" w:hAnsi="TimesNewRomanPSMT" w:cs="TimesNewRomanPSMT"/>
          <w:sz w:val="20"/>
          <w:szCs w:val="20"/>
        </w:rPr>
        <w:t xml:space="preserve"> </w:t>
      </w:r>
      <w:r>
        <w:rPr>
          <w:rFonts w:ascii="TimesNewRomanPSMT" w:hAnsi="TimesNewRomanPSMT" w:cs="TimesNewRomanPSMT"/>
          <w:sz w:val="20"/>
          <w:szCs w:val="20"/>
        </w:rPr>
        <w:t>towards employment. The new beneficiaries of British citizenship come primarily from India, Nigeria, Pakistan,</w:t>
      </w:r>
      <w:r w:rsidR="009677DF">
        <w:rPr>
          <w:rFonts w:ascii="TimesNewRomanPSMT" w:hAnsi="TimesNewRomanPSMT" w:cs="TimesNewRomanPSMT"/>
          <w:sz w:val="20"/>
          <w:szCs w:val="20"/>
        </w:rPr>
        <w:t xml:space="preserve"> </w:t>
      </w:r>
      <w:r>
        <w:rPr>
          <w:rFonts w:ascii="TimesNewRomanPSMT" w:hAnsi="TimesNewRomanPSMT" w:cs="TimesNewRomanPSMT"/>
          <w:sz w:val="20"/>
          <w:szCs w:val="20"/>
        </w:rPr>
        <w:t>China and the Philippines. Little place is left for those stalwart citizens and relations of the British people,</w:t>
      </w:r>
      <w:r w:rsidR="009677DF">
        <w:rPr>
          <w:rFonts w:ascii="TimesNewRomanPSMT" w:hAnsi="TimesNewRomanPSMT" w:cs="TimesNewRomanPSMT"/>
          <w:sz w:val="20"/>
          <w:szCs w:val="20"/>
        </w:rPr>
        <w:t xml:space="preserve"> </w:t>
      </w:r>
      <w:r>
        <w:rPr>
          <w:rFonts w:ascii="TimesNewRomanPSMT" w:hAnsi="TimesNewRomanPSMT" w:cs="TimesNewRomanPSMT"/>
          <w:sz w:val="20"/>
          <w:szCs w:val="20"/>
        </w:rPr>
        <w:t>proven in past assistance, as the Canadians, New Zealanders, Australians and older Commonwealth countries.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Their admittance is often refused, despite the huge role they have played in protecting and building our country</w:t>
      </w:r>
      <w:r w:rsidR="009677DF">
        <w:rPr>
          <w:rFonts w:ascii="TimesNewRomanPSMT" w:hAnsi="TimesNewRomanPSMT" w:cs="TimesNewRomanPSMT"/>
          <w:sz w:val="20"/>
          <w:szCs w:val="20"/>
        </w:rPr>
        <w:t xml:space="preserve"> </w:t>
      </w:r>
      <w:r>
        <w:rPr>
          <w:rFonts w:ascii="TimesNewRomanPSMT" w:hAnsi="TimesNewRomanPSMT" w:cs="TimesNewRomanPSMT"/>
          <w:sz w:val="20"/>
          <w:szCs w:val="20"/>
        </w:rPr>
        <w:t>and interests around the world. The wilful, unrestrained and alien expansion of the population of the British</w:t>
      </w:r>
      <w:r w:rsidR="009677DF">
        <w:rPr>
          <w:rFonts w:ascii="TimesNewRomanPSMT" w:hAnsi="TimesNewRomanPSMT" w:cs="TimesNewRomanPSMT"/>
          <w:sz w:val="20"/>
          <w:szCs w:val="20"/>
        </w:rPr>
        <w:t xml:space="preserve"> </w:t>
      </w:r>
      <w:r>
        <w:rPr>
          <w:rFonts w:ascii="TimesNewRomanPSMT" w:hAnsi="TimesNewRomanPSMT" w:cs="TimesNewRomanPSMT"/>
          <w:sz w:val="20"/>
          <w:szCs w:val="20"/>
        </w:rPr>
        <w:t>Isles will only be further exacerbated by the relaxation of restrictions on the entry of Romanians and Bulgarians,</w:t>
      </w:r>
      <w:r w:rsidR="009677DF">
        <w:rPr>
          <w:rFonts w:ascii="TimesNewRomanPSMT" w:hAnsi="TimesNewRomanPSMT" w:cs="TimesNewRomanPSMT"/>
          <w:sz w:val="20"/>
          <w:szCs w:val="20"/>
        </w:rPr>
        <w:t xml:space="preserve"> </w:t>
      </w:r>
      <w:r>
        <w:rPr>
          <w:rFonts w:ascii="TimesNewRomanPSMT" w:hAnsi="TimesNewRomanPSMT" w:cs="TimesNewRomanPSMT"/>
          <w:sz w:val="20"/>
          <w:szCs w:val="20"/>
        </w:rPr>
        <w:t>due to occur in 2014: the implications of which are being studiously avoided by the present Coalition. Its hands</w:t>
      </w:r>
      <w:r w:rsidR="009677DF">
        <w:rPr>
          <w:rFonts w:ascii="TimesNewRomanPSMT" w:hAnsi="TimesNewRomanPSMT" w:cs="TimesNewRomanPSMT"/>
          <w:sz w:val="20"/>
          <w:szCs w:val="20"/>
        </w:rPr>
        <w:t xml:space="preserve"> </w:t>
      </w:r>
      <w:r>
        <w:rPr>
          <w:rFonts w:ascii="TimesNewRomanPSMT" w:hAnsi="TimesNewRomanPSMT" w:cs="TimesNewRomanPSMT"/>
          <w:sz w:val="20"/>
          <w:szCs w:val="20"/>
        </w:rPr>
        <w:t>are in any case tied by its submission to the authority of the European Union, futile in Syria, yet fearsome in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control of the sale of un-registered flowers.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intrusion of the European Union into every nook and cranny of British law and life, even when such</w:t>
      </w:r>
      <w:r w:rsidR="009677DF">
        <w:rPr>
          <w:rFonts w:ascii="TimesNewRomanPSMT" w:hAnsi="TimesNewRomanPSMT" w:cs="TimesNewRomanPSMT"/>
          <w:sz w:val="20"/>
          <w:szCs w:val="20"/>
        </w:rPr>
        <w:t xml:space="preserve"> </w:t>
      </w:r>
      <w:r>
        <w:rPr>
          <w:rFonts w:ascii="TimesNewRomanPSMT" w:hAnsi="TimesNewRomanPSMT" w:cs="TimesNewRomanPSMT"/>
          <w:sz w:val="20"/>
          <w:szCs w:val="20"/>
        </w:rPr>
        <w:t>idiocies as a proposed ban on open dishes of olive oil in restaurants are overturned, continues to corrode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British body politic, and entangle British business and life with an ever-more complex array of regulations.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EU maintains its adamantine antagonism to a proper audit of its accounts, and to any rebuke to its glorious role</w:t>
      </w:r>
      <w:r w:rsidR="009677DF">
        <w:rPr>
          <w:rFonts w:ascii="TimesNewRomanPSMT" w:hAnsi="TimesNewRomanPSMT" w:cs="TimesNewRomanPSMT"/>
          <w:sz w:val="20"/>
          <w:szCs w:val="20"/>
        </w:rPr>
        <w:t xml:space="preserve"> </w:t>
      </w:r>
      <w:r>
        <w:rPr>
          <w:rFonts w:ascii="TimesNewRomanPSMT" w:hAnsi="TimesNewRomanPSMT" w:cs="TimesNewRomanPSMT"/>
          <w:sz w:val="20"/>
          <w:szCs w:val="20"/>
        </w:rPr>
        <w:t>in the rebuilding of Europe.</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Amongst the other victims of that legacy has been the Energy sector, where the failure to sanction a new</w:t>
      </w:r>
      <w:r w:rsidR="009677DF">
        <w:rPr>
          <w:rFonts w:ascii="TimesNewRomanPSMT" w:hAnsi="TimesNewRomanPSMT" w:cs="TimesNewRomanPSMT"/>
          <w:sz w:val="20"/>
          <w:szCs w:val="20"/>
        </w:rPr>
        <w:t xml:space="preserve"> </w:t>
      </w:r>
      <w:r>
        <w:rPr>
          <w:rFonts w:ascii="TimesNewRomanPSMT" w:hAnsi="TimesNewRomanPSMT" w:cs="TimesNewRomanPSMT"/>
          <w:sz w:val="20"/>
          <w:szCs w:val="20"/>
        </w:rPr>
        <w:t>generation of Nuclear power stations has left most of the possible providers withdrawing from the fray,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an unseemly dispute with France as one of the only remaining builders, or perhaps it will be Russia’s reprise</w:t>
      </w:r>
      <w:r w:rsidR="009677DF">
        <w:rPr>
          <w:rFonts w:ascii="TimesNewRomanPSMT" w:hAnsi="TimesNewRomanPSMT" w:cs="TimesNewRomanPSMT"/>
          <w:sz w:val="20"/>
          <w:szCs w:val="20"/>
        </w:rPr>
        <w:t xml:space="preserve"> </w:t>
      </w:r>
      <w:r>
        <w:rPr>
          <w:rFonts w:ascii="TimesNewRomanPSMT" w:hAnsi="TimesNewRomanPSMT" w:cs="TimesNewRomanPSMT"/>
          <w:sz w:val="20"/>
          <w:szCs w:val="20"/>
        </w:rPr>
        <w:t>from Chernobyl. The ever consistent producers of power using conventional resources such as Coal have been</w:t>
      </w:r>
      <w:r w:rsidR="009677DF">
        <w:rPr>
          <w:rFonts w:ascii="TimesNewRomanPSMT" w:hAnsi="TimesNewRomanPSMT" w:cs="TimesNewRomanPSMT"/>
          <w:sz w:val="20"/>
          <w:szCs w:val="20"/>
        </w:rPr>
        <w:t xml:space="preserve"> </w:t>
      </w:r>
      <w:r>
        <w:rPr>
          <w:rFonts w:ascii="TimesNewRomanPSMT" w:hAnsi="TimesNewRomanPSMT" w:cs="TimesNewRomanPSMT"/>
          <w:sz w:val="20"/>
          <w:szCs w:val="20"/>
        </w:rPr>
        <w:t>forced to cease operations, in compliance with the Cameroonic, or perhaps moronic, obeisance to our brave new</w:t>
      </w:r>
      <w:r w:rsidR="009677DF">
        <w:rPr>
          <w:rFonts w:ascii="TimesNewRomanPSMT" w:hAnsi="TimesNewRomanPSMT" w:cs="TimesNewRomanPSMT"/>
          <w:sz w:val="20"/>
          <w:szCs w:val="20"/>
        </w:rPr>
        <w:t xml:space="preserve"> </w:t>
      </w:r>
      <w:r>
        <w:rPr>
          <w:rFonts w:ascii="TimesNewRomanPSMT" w:hAnsi="TimesNewRomanPSMT" w:cs="TimesNewRomanPSMT"/>
          <w:sz w:val="20"/>
          <w:szCs w:val="20"/>
        </w:rPr>
        <w:t>Green world; a decision likely to be equally regretted by Germany, as it loses its Chemical and energy intensive</w:t>
      </w:r>
      <w:r w:rsidR="009677DF">
        <w:rPr>
          <w:rFonts w:ascii="TimesNewRomanPSMT" w:hAnsi="TimesNewRomanPSMT" w:cs="TimesNewRomanPSMT"/>
          <w:sz w:val="20"/>
          <w:szCs w:val="20"/>
        </w:rPr>
        <w:t xml:space="preserve"> </w:t>
      </w:r>
      <w:r>
        <w:rPr>
          <w:rFonts w:ascii="TimesNewRomanPSMT" w:hAnsi="TimesNewRomanPSMT" w:cs="TimesNewRomanPSMT"/>
          <w:sz w:val="20"/>
          <w:szCs w:val="20"/>
        </w:rPr>
        <w:t>production to the United States, fortified by the bonanza of fracking and its cheaper energy. The current energy</w:t>
      </w:r>
      <w:r w:rsidR="009677DF">
        <w:rPr>
          <w:rFonts w:ascii="TimesNewRomanPSMT" w:hAnsi="TimesNewRomanPSMT" w:cs="TimesNewRomanPSMT"/>
          <w:sz w:val="20"/>
          <w:szCs w:val="20"/>
        </w:rPr>
        <w:t xml:space="preserve"> </w:t>
      </w:r>
      <w:r>
        <w:rPr>
          <w:rFonts w:ascii="TimesNewRomanPSMT" w:hAnsi="TimesNewRomanPSMT" w:cs="TimesNewRomanPSMT"/>
          <w:sz w:val="20"/>
          <w:szCs w:val="20"/>
        </w:rPr>
        <w:t>Secretary appears to regard fracking as a threat to Britain’s renewables sector, rather than as a God-given gift to</w:t>
      </w:r>
      <w:r w:rsidR="009677DF">
        <w:rPr>
          <w:rFonts w:ascii="TimesNewRomanPSMT" w:hAnsi="TimesNewRomanPSMT" w:cs="TimesNewRomanPSMT"/>
          <w:sz w:val="20"/>
          <w:szCs w:val="20"/>
        </w:rPr>
        <w:t xml:space="preserve"> </w:t>
      </w:r>
      <w:r>
        <w:rPr>
          <w:rFonts w:ascii="TimesNewRomanPSMT" w:hAnsi="TimesNewRomanPSMT" w:cs="TimesNewRomanPSMT"/>
          <w:sz w:val="20"/>
          <w:szCs w:val="20"/>
        </w:rPr>
        <w:t>reduce Britain’s Energy costs and assert its independence from the threat of interruption from foreign suppliers:</w:t>
      </w:r>
      <w:r w:rsidR="009677DF">
        <w:rPr>
          <w:rFonts w:ascii="TimesNewRomanPSMT" w:hAnsi="TimesNewRomanPSMT" w:cs="TimesNewRomanPSMT"/>
          <w:sz w:val="20"/>
          <w:szCs w:val="20"/>
        </w:rPr>
        <w:t xml:space="preserve"> </w:t>
      </w:r>
      <w:r>
        <w:rPr>
          <w:rFonts w:ascii="TimesNewRomanPSMT" w:hAnsi="TimesNewRomanPSMT" w:cs="TimesNewRomanPSMT"/>
          <w:sz w:val="20"/>
          <w:szCs w:val="20"/>
        </w:rPr>
        <w:t>his ogreish intent to destroy Britain’s landscape is matched only by Mr. Boles’s assault on the Green Belt.</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Coalition refuses to countenance subsidising the storage of gas, so even under cautious Industry forecasts,</w:t>
      </w:r>
      <w:r w:rsidR="009677DF">
        <w:rPr>
          <w:rFonts w:ascii="TimesNewRomanPSMT" w:hAnsi="TimesNewRomanPSMT" w:cs="TimesNewRomanPSMT"/>
          <w:sz w:val="20"/>
          <w:szCs w:val="20"/>
        </w:rPr>
        <w:t xml:space="preserve"> </w:t>
      </w:r>
      <w:r>
        <w:rPr>
          <w:rFonts w:ascii="TimesNewRomanPSMT" w:hAnsi="TimesNewRomanPSMT" w:cs="TimesNewRomanPSMT"/>
          <w:sz w:val="20"/>
          <w:szCs w:val="20"/>
        </w:rPr>
        <w:t>it seems likely that Britain will face power cuts in the not too-distant future. The decision on a 4th runway at</w:t>
      </w:r>
      <w:r w:rsidR="009677DF">
        <w:rPr>
          <w:rFonts w:ascii="TimesNewRomanPSMT" w:hAnsi="TimesNewRomanPSMT" w:cs="TimesNewRomanPSMT"/>
          <w:sz w:val="20"/>
          <w:szCs w:val="20"/>
        </w:rPr>
        <w:t xml:space="preserve"> </w:t>
      </w:r>
      <w:r>
        <w:rPr>
          <w:rFonts w:ascii="TimesNewRomanPSMT" w:hAnsi="TimesNewRomanPSMT" w:cs="TimesNewRomanPSMT"/>
          <w:sz w:val="20"/>
          <w:szCs w:val="20"/>
        </w:rPr>
        <w:t>Heathrow has been delayed until after the General Election, following on from its previous delay in 1968: this</w:t>
      </w:r>
      <w:r w:rsidR="009677DF">
        <w:rPr>
          <w:rFonts w:ascii="TimesNewRomanPSMT" w:hAnsi="TimesNewRomanPSMT" w:cs="TimesNewRomanPSMT"/>
          <w:sz w:val="20"/>
          <w:szCs w:val="20"/>
        </w:rPr>
        <w:t xml:space="preserve"> </w:t>
      </w:r>
      <w:r>
        <w:rPr>
          <w:rFonts w:ascii="TimesNewRomanPSMT" w:hAnsi="TimesNewRomanPSMT" w:cs="TimesNewRomanPSMT"/>
          <w:sz w:val="20"/>
          <w:szCs w:val="20"/>
        </w:rPr>
        <w:t>has not prevented Messrs Osborne and Cameron from extolling the advantages of the HS2 train to Birmingham</w:t>
      </w:r>
      <w:r w:rsidR="009677DF">
        <w:rPr>
          <w:rFonts w:ascii="TimesNewRomanPSMT" w:hAnsi="TimesNewRomanPSMT" w:cs="TimesNewRomanPSMT"/>
          <w:sz w:val="20"/>
          <w:szCs w:val="20"/>
        </w:rPr>
        <w:t xml:space="preserve"> </w:t>
      </w:r>
      <w:r>
        <w:rPr>
          <w:rFonts w:ascii="TimesNewRomanPSMT" w:hAnsi="TimesNewRomanPSMT" w:cs="TimesNewRomanPSMT"/>
          <w:sz w:val="20"/>
          <w:szCs w:val="20"/>
        </w:rPr>
        <w:t>and beyond, despite mounting evidence of its lack of viability, and the existence of the already-built but</w:t>
      </w:r>
      <w:r w:rsidR="009677DF">
        <w:rPr>
          <w:rFonts w:ascii="TimesNewRomanPSMT" w:hAnsi="TimesNewRomanPSMT" w:cs="TimesNewRomanPSMT"/>
          <w:sz w:val="20"/>
          <w:szCs w:val="20"/>
        </w:rPr>
        <w:t xml:space="preserve"> </w:t>
      </w:r>
      <w:r>
        <w:rPr>
          <w:rFonts w:ascii="TimesNewRomanPSMT" w:hAnsi="TimesNewRomanPSMT" w:cs="TimesNewRomanPSMT"/>
          <w:sz w:val="20"/>
          <w:szCs w:val="20"/>
        </w:rPr>
        <w:t>mothballed Grand Central line being mostly still in situ.</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 Matthew 5.13: ’Ye are the salt of the earth: but if the salt have lost his savour, wherewith shall it be salted?</w:t>
      </w:r>
      <w:r w:rsidR="009677DF">
        <w:rPr>
          <w:rFonts w:ascii="TimesNewRomanPSMT" w:hAnsi="TimesNewRomanPSMT" w:cs="TimesNewRomanPSMT"/>
          <w:sz w:val="20"/>
          <w:szCs w:val="20"/>
        </w:rPr>
        <w:t xml:space="preserve">  </w:t>
      </w:r>
      <w:r>
        <w:rPr>
          <w:rFonts w:ascii="TimesNewRomanPSMT" w:hAnsi="TimesNewRomanPSMT" w:cs="TimesNewRomanPSMT"/>
          <w:sz w:val="20"/>
          <w:szCs w:val="20"/>
        </w:rPr>
        <w:t>It is good for nothing, but to be cast out, and to be trodden under foot of men.’ Having been rebuked by their</w:t>
      </w:r>
      <w:r w:rsidR="009677DF">
        <w:rPr>
          <w:rFonts w:ascii="TimesNewRomanPSMT" w:hAnsi="TimesNewRomanPSMT" w:cs="TimesNewRomanPSMT"/>
          <w:sz w:val="20"/>
          <w:szCs w:val="20"/>
        </w:rPr>
        <w:t xml:space="preserve"> </w:t>
      </w:r>
      <w:r>
        <w:rPr>
          <w:rFonts w:ascii="TimesNewRomanPSMT" w:hAnsi="TimesNewRomanPSMT" w:cs="TimesNewRomanPSMT"/>
          <w:sz w:val="20"/>
          <w:szCs w:val="20"/>
        </w:rPr>
        <w:t>owner, whilst cycling on the Isle de Re between the salt-pans, for fear of sending sand or grit into his drying salt</w:t>
      </w:r>
      <w:r w:rsidR="009677DF">
        <w:rPr>
          <w:rFonts w:ascii="TimesNewRomanPSMT" w:hAnsi="TimesNewRomanPSMT" w:cs="TimesNewRomanPSMT"/>
          <w:sz w:val="20"/>
          <w:szCs w:val="20"/>
        </w:rPr>
        <w:t xml:space="preserve"> </w:t>
      </w:r>
      <w:r>
        <w:rPr>
          <w:rFonts w:ascii="TimesNewRomanPSMT" w:hAnsi="TimesNewRomanPSMT" w:cs="TimesNewRomanPSMT"/>
          <w:sz w:val="20"/>
          <w:szCs w:val="20"/>
        </w:rPr>
        <w:t>beds, we were reminded of the age-old need for purity on this staple of human life.</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Sadly we will see little sign of a casting-away of the old failed policies of the past: instead the national debt has</w:t>
      </w:r>
      <w:r w:rsidR="009677DF">
        <w:rPr>
          <w:rFonts w:ascii="TimesNewRomanPSMT" w:hAnsi="TimesNewRomanPSMT" w:cs="TimesNewRomanPSMT"/>
          <w:sz w:val="20"/>
          <w:szCs w:val="20"/>
        </w:rPr>
        <w:t xml:space="preserve"> </w:t>
      </w:r>
      <w:r>
        <w:rPr>
          <w:rFonts w:ascii="TimesNewRomanPSMT" w:hAnsi="TimesNewRomanPSMT" w:cs="TimesNewRomanPSMT"/>
          <w:sz w:val="20"/>
          <w:szCs w:val="20"/>
        </w:rPr>
        <w:t>grown remorselessly past the £1 trillion mark, and whatever the veneer of austerity espoused by the Chancellor,</w:t>
      </w:r>
      <w:r w:rsidR="009677DF">
        <w:rPr>
          <w:rFonts w:ascii="TimesNewRomanPSMT" w:hAnsi="TimesNewRomanPSMT" w:cs="TimesNewRomanPSMT"/>
          <w:sz w:val="20"/>
          <w:szCs w:val="20"/>
        </w:rPr>
        <w:t xml:space="preserve"> </w:t>
      </w:r>
      <w:r>
        <w:rPr>
          <w:rFonts w:ascii="TimesNewRomanPSMT" w:hAnsi="TimesNewRomanPSMT" w:cs="TimesNewRomanPSMT"/>
          <w:sz w:val="20"/>
          <w:szCs w:val="20"/>
        </w:rPr>
        <w:t>he continues spending more than he raises. The recent introduction of ‘Help to Buy’ has also reawakened fears</w:t>
      </w:r>
      <w:r w:rsidR="009677DF">
        <w:rPr>
          <w:rFonts w:ascii="TimesNewRomanPSMT" w:hAnsi="TimesNewRomanPSMT" w:cs="TimesNewRomanPSMT"/>
          <w:sz w:val="20"/>
          <w:szCs w:val="20"/>
        </w:rPr>
        <w:t xml:space="preserve"> </w:t>
      </w:r>
      <w:r>
        <w:rPr>
          <w:rFonts w:ascii="TimesNewRomanPSMT" w:hAnsi="TimesNewRomanPSMT" w:cs="TimesNewRomanPSMT"/>
          <w:sz w:val="20"/>
          <w:szCs w:val="20"/>
        </w:rPr>
        <w:t>of over-heating in the Housing Sector, and is already under</w:t>
      </w:r>
      <w:r w:rsidR="001D66F8">
        <w:rPr>
          <w:rFonts w:ascii="TimesNewRomanPSMT" w:hAnsi="TimesNewRomanPSMT" w:cs="TimesNewRomanPSMT"/>
          <w:sz w:val="20"/>
          <w:szCs w:val="20"/>
        </w:rPr>
        <w:t xml:space="preserve"> </w:t>
      </w:r>
      <w:r>
        <w:rPr>
          <w:rFonts w:ascii="TimesNewRomanPSMT" w:hAnsi="TimesNewRomanPSMT" w:cs="TimesNewRomanPSMT"/>
          <w:sz w:val="20"/>
          <w:szCs w:val="20"/>
        </w:rPr>
        <w:t>scrutiny, even if relished by all house builders.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Business rates remain cripplingly high in many places, exacerbating the decline of the High Street.</w:t>
      </w: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Despite minor successes over some of Brussels’ attempts to foil the Financial Sector, the European Union</w:t>
      </w:r>
      <w:r w:rsidR="009677DF">
        <w:rPr>
          <w:rFonts w:ascii="TimesNewRomanPSMT" w:hAnsi="TimesNewRomanPSMT" w:cs="TimesNewRomanPSMT"/>
          <w:sz w:val="20"/>
          <w:szCs w:val="20"/>
        </w:rPr>
        <w:t xml:space="preserve"> </w:t>
      </w:r>
      <w:r>
        <w:rPr>
          <w:rFonts w:ascii="TimesNewRomanPSMT" w:hAnsi="TimesNewRomanPSMT" w:cs="TimesNewRomanPSMT"/>
          <w:sz w:val="20"/>
          <w:szCs w:val="20"/>
        </w:rPr>
        <w:t>remains a significant threat to British prosperity, law and independence, and there is no evident and forceful</w:t>
      </w:r>
      <w:r w:rsidR="009677DF">
        <w:rPr>
          <w:rFonts w:ascii="TimesNewRomanPSMT" w:hAnsi="TimesNewRomanPSMT" w:cs="TimesNewRomanPSMT"/>
          <w:sz w:val="20"/>
          <w:szCs w:val="20"/>
        </w:rPr>
        <w:t xml:space="preserve"> </w:t>
      </w:r>
      <w:r>
        <w:rPr>
          <w:rFonts w:ascii="TimesNewRomanPSMT" w:hAnsi="TimesNewRomanPSMT" w:cs="TimesNewRomanPSMT"/>
          <w:sz w:val="20"/>
          <w:szCs w:val="20"/>
        </w:rPr>
        <w:t>desire to cast outside its machinations and its gargantuan and unquenchable appetite; likewise the dalliance</w:t>
      </w:r>
      <w:r w:rsidR="009677DF">
        <w:rPr>
          <w:rFonts w:ascii="TimesNewRomanPSMT" w:hAnsi="TimesNewRomanPSMT" w:cs="TimesNewRomanPSMT"/>
          <w:sz w:val="20"/>
          <w:szCs w:val="20"/>
        </w:rPr>
        <w:t xml:space="preserve"> </w:t>
      </w:r>
      <w:r>
        <w:rPr>
          <w:rFonts w:ascii="TimesNewRomanPSMT" w:hAnsi="TimesNewRomanPSMT" w:cs="TimesNewRomanPSMT"/>
          <w:sz w:val="20"/>
          <w:szCs w:val="20"/>
        </w:rPr>
        <w:t>with Green power (or lack of) threatens Britain’s prosperity and livelihood on both the individual and corporate</w:t>
      </w:r>
      <w:r w:rsidR="009677DF">
        <w:rPr>
          <w:rFonts w:ascii="TimesNewRomanPSMT" w:hAnsi="TimesNewRomanPSMT" w:cs="TimesNewRomanPSMT"/>
          <w:sz w:val="20"/>
          <w:szCs w:val="20"/>
        </w:rPr>
        <w:t xml:space="preserve"> </w:t>
      </w:r>
      <w:r>
        <w:rPr>
          <w:rFonts w:ascii="TimesNewRomanPSMT" w:hAnsi="TimesNewRomanPSMT" w:cs="TimesNewRomanPSMT"/>
          <w:sz w:val="20"/>
          <w:szCs w:val="20"/>
        </w:rPr>
        <w:t>level: individual because our electricity is already priced at a</w:t>
      </w:r>
      <w:r w:rsidR="009677DF">
        <w:rPr>
          <w:rFonts w:ascii="TimesNewRomanPSMT" w:hAnsi="TimesNewRomanPSMT" w:cs="TimesNewRomanPSMT"/>
          <w:sz w:val="20"/>
          <w:szCs w:val="20"/>
        </w:rPr>
        <w:t xml:space="preserve"> </w:t>
      </w:r>
      <w:r>
        <w:rPr>
          <w:rFonts w:ascii="TimesNewRomanPSMT" w:hAnsi="TimesNewRomanPSMT" w:cs="TimesNewRomanPSMT"/>
          <w:sz w:val="20"/>
          <w:szCs w:val="20"/>
        </w:rPr>
        <w:t>premium to provide for subsidies for the solar</w:t>
      </w:r>
      <w:r w:rsidR="009677DF">
        <w:rPr>
          <w:rFonts w:ascii="TimesNewRomanPSMT" w:hAnsi="TimesNewRomanPSMT" w:cs="TimesNewRomanPSMT"/>
          <w:sz w:val="20"/>
          <w:szCs w:val="20"/>
        </w:rPr>
        <w:t xml:space="preserve"> </w:t>
      </w:r>
      <w:r>
        <w:rPr>
          <w:rFonts w:ascii="TimesNewRomanPSMT" w:hAnsi="TimesNewRomanPSMT" w:cs="TimesNewRomanPSMT"/>
          <w:sz w:val="20"/>
          <w:szCs w:val="20"/>
        </w:rPr>
        <w:t>and wind sectors, thus depleting spendable or saveable income; corporate because as has been proved by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closure of Avonmouth Aluminium refinery and the possible closure of Grangemouth, British industry cannot</w:t>
      </w:r>
      <w:r w:rsidR="009677DF">
        <w:rPr>
          <w:rFonts w:ascii="TimesNewRomanPSMT" w:hAnsi="TimesNewRomanPSMT" w:cs="TimesNewRomanPSMT"/>
          <w:sz w:val="20"/>
          <w:szCs w:val="20"/>
        </w:rPr>
        <w:t xml:space="preserve"> </w:t>
      </w:r>
      <w:r>
        <w:rPr>
          <w:rFonts w:ascii="TimesNewRomanPSMT" w:hAnsi="TimesNewRomanPSMT" w:cs="TimesNewRomanPSMT"/>
          <w:sz w:val="20"/>
          <w:szCs w:val="20"/>
        </w:rPr>
        <w:t>compete successfully when lumbered with an huge premium on the price of its power. Energy security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pricing are or should be the priority for the Government, rather than posturing about ‘green’ credentials, and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obscene thought of swathes of prime Agricultural land being adorned with solar panels, subsidised by otherwise</w:t>
      </w:r>
      <w:r w:rsidR="009677DF">
        <w:rPr>
          <w:rFonts w:ascii="TimesNewRomanPSMT" w:hAnsi="TimesNewRomanPSMT" w:cs="TimesNewRomanPSMT"/>
          <w:sz w:val="20"/>
          <w:szCs w:val="20"/>
        </w:rPr>
        <w:t xml:space="preserve"> </w:t>
      </w:r>
      <w:r>
        <w:rPr>
          <w:rFonts w:ascii="TimesNewRomanPSMT" w:hAnsi="TimesNewRomanPSMT" w:cs="TimesNewRomanPSMT"/>
          <w:sz w:val="20"/>
          <w:szCs w:val="20"/>
        </w:rPr>
        <w:t>successful industries (the same panels that this government decided should not be subsidised on the roofs of</w:t>
      </w:r>
      <w:r w:rsidR="009677DF">
        <w:rPr>
          <w:rFonts w:ascii="TimesNewRomanPSMT" w:hAnsi="TimesNewRomanPSMT" w:cs="TimesNewRomanPSMT"/>
          <w:sz w:val="20"/>
          <w:szCs w:val="20"/>
        </w:rPr>
        <w:t xml:space="preserve"> </w:t>
      </w:r>
      <w:r>
        <w:rPr>
          <w:rFonts w:ascii="TimesNewRomanPSMT" w:hAnsi="TimesNewRomanPSMT" w:cs="TimesNewRomanPSMT"/>
          <w:sz w:val="20"/>
          <w:szCs w:val="20"/>
        </w:rPr>
        <w:t>industrial buildings).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less said about the attempted adventure into Syria the better, but at least it is now becoming apparent that</w:t>
      </w:r>
      <w:r w:rsidR="009677DF">
        <w:rPr>
          <w:rFonts w:ascii="TimesNewRomanPSMT" w:hAnsi="TimesNewRomanPSMT" w:cs="TimesNewRomanPSMT"/>
          <w:sz w:val="20"/>
          <w:szCs w:val="20"/>
        </w:rPr>
        <w:t xml:space="preserve"> </w:t>
      </w:r>
      <w:r>
        <w:rPr>
          <w:rFonts w:ascii="TimesNewRomanPSMT" w:hAnsi="TimesNewRomanPSMT" w:cs="TimesNewRomanPSMT"/>
          <w:sz w:val="20"/>
          <w:szCs w:val="20"/>
        </w:rPr>
        <w:t>the British people will have to be dragged kicking and screaming into another questionable conflict, especially</w:t>
      </w:r>
      <w:r w:rsidR="009677DF">
        <w:rPr>
          <w:rFonts w:ascii="TimesNewRomanPSMT" w:hAnsi="TimesNewRomanPSMT" w:cs="TimesNewRomanPSMT"/>
          <w:sz w:val="20"/>
          <w:szCs w:val="20"/>
        </w:rPr>
        <w:t xml:space="preserve"> </w:t>
      </w:r>
      <w:r>
        <w:rPr>
          <w:rFonts w:ascii="TimesNewRomanPSMT" w:hAnsi="TimesNewRomanPSMT" w:cs="TimesNewRomanPSMT"/>
          <w:sz w:val="20"/>
          <w:szCs w:val="20"/>
        </w:rPr>
        <w:t>without the support of its hithertofore capable Armed Forces being fully equipped to complete their assignment.</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Few can relish the lack of leadership and indeed humiliation bestowed on the Western World’s foremost</w:t>
      </w:r>
      <w:r w:rsidR="009677DF">
        <w:rPr>
          <w:rFonts w:ascii="TimesNewRomanPSMT" w:hAnsi="TimesNewRomanPSMT" w:cs="TimesNewRomanPSMT"/>
          <w:sz w:val="20"/>
          <w:szCs w:val="20"/>
        </w:rPr>
        <w:t xml:space="preserve"> </w:t>
      </w:r>
      <w:r>
        <w:rPr>
          <w:rFonts w:ascii="TimesNewRomanPSMT" w:hAnsi="TimesNewRomanPSMT" w:cs="TimesNewRomanPSMT"/>
          <w:sz w:val="20"/>
          <w:szCs w:val="20"/>
        </w:rPr>
        <w:t>powers, but after so many debacles around the world, it is perhaps just as well if we are spared new forays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‘humanitarian’ missions. The lacklustre leadership of the US President poses</w:t>
      </w:r>
      <w:r w:rsidR="009677DF">
        <w:rPr>
          <w:rFonts w:ascii="TimesNewRomanPSMT" w:hAnsi="TimesNewRomanPSMT" w:cs="TimesNewRomanPSMT"/>
          <w:sz w:val="20"/>
          <w:szCs w:val="20"/>
        </w:rPr>
        <w:t xml:space="preserve"> </w:t>
      </w:r>
      <w:r>
        <w:rPr>
          <w:rFonts w:ascii="TimesNewRomanPSMT" w:hAnsi="TimesNewRomanPSMT" w:cs="TimesNewRomanPSMT"/>
          <w:sz w:val="20"/>
          <w:szCs w:val="20"/>
        </w:rPr>
        <w:t>significant threats to Western</w:t>
      </w:r>
      <w:r w:rsidR="009677DF">
        <w:rPr>
          <w:rFonts w:ascii="TimesNewRomanPSMT" w:hAnsi="TimesNewRomanPSMT" w:cs="TimesNewRomanPSMT"/>
          <w:sz w:val="20"/>
          <w:szCs w:val="20"/>
        </w:rPr>
        <w:t xml:space="preserve"> </w:t>
      </w:r>
      <w:r>
        <w:rPr>
          <w:rFonts w:ascii="TimesNewRomanPSMT" w:hAnsi="TimesNewRomanPSMT" w:cs="TimesNewRomanPSMT"/>
          <w:sz w:val="20"/>
          <w:szCs w:val="20"/>
        </w:rPr>
        <w:t>authority, and his Secretary of State proves why he was not elected President, perhaps better for him to have</w:t>
      </w:r>
      <w:r w:rsidR="009677DF">
        <w:rPr>
          <w:rFonts w:ascii="TimesNewRomanPSMT" w:hAnsi="TimesNewRomanPSMT" w:cs="TimesNewRomanPSMT"/>
          <w:sz w:val="20"/>
          <w:szCs w:val="20"/>
        </w:rPr>
        <w:t xml:space="preserve"> </w:t>
      </w:r>
      <w:r>
        <w:rPr>
          <w:rFonts w:ascii="TimesNewRomanPSMT" w:hAnsi="TimesNewRomanPSMT" w:cs="TimesNewRomanPSMT"/>
          <w:sz w:val="20"/>
          <w:szCs w:val="20"/>
        </w:rPr>
        <w:t>stuck to beans or even butter.</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Perhaps even the paymasters of the various uprisings initially so eagerly endorsed by Hague, Cameron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Obama, will revert to watching their football clubs improv</w:t>
      </w:r>
      <w:r w:rsidR="0099400C">
        <w:rPr>
          <w:rFonts w:ascii="TimesNewRomanPSMT" w:hAnsi="TimesNewRomanPSMT" w:cs="TimesNewRomanPSMT"/>
          <w:sz w:val="20"/>
          <w:szCs w:val="20"/>
        </w:rPr>
        <w:t xml:space="preserve">ing their positions against the </w:t>
      </w:r>
      <w:r>
        <w:rPr>
          <w:rFonts w:ascii="TimesNewRomanPSMT" w:hAnsi="TimesNewRomanPSMT" w:cs="TimesNewRomanPSMT"/>
          <w:sz w:val="20"/>
          <w:szCs w:val="20"/>
        </w:rPr>
        <w:t>successor to Sir Alex,</w:t>
      </w:r>
      <w:r w:rsidR="009677DF">
        <w:rPr>
          <w:rFonts w:ascii="TimesNewRomanPSMT" w:hAnsi="TimesNewRomanPSMT" w:cs="TimesNewRomanPSMT"/>
          <w:sz w:val="20"/>
          <w:szCs w:val="20"/>
        </w:rPr>
        <w:t xml:space="preserve"> </w:t>
      </w:r>
      <w:r>
        <w:rPr>
          <w:rFonts w:ascii="TimesNewRomanPSMT" w:hAnsi="TimesNewRomanPSMT" w:cs="TimesNewRomanPSMT"/>
          <w:sz w:val="20"/>
          <w:szCs w:val="20"/>
        </w:rPr>
        <w:t>or playing the World Cup in the Winter in an otherwise empty stadium.</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Looking further forward, it is possible that a sea-change is occurring, where the fabulous future predicted for</w:t>
      </w:r>
      <w:r w:rsidR="009677DF">
        <w:rPr>
          <w:rFonts w:ascii="TimesNewRomanPSMT" w:hAnsi="TimesNewRomanPSMT" w:cs="TimesNewRomanPSMT"/>
          <w:sz w:val="20"/>
          <w:szCs w:val="20"/>
        </w:rPr>
        <w:t xml:space="preserve"> </w:t>
      </w:r>
      <w:r>
        <w:rPr>
          <w:rFonts w:ascii="TimesNewRomanPSMT" w:hAnsi="TimesNewRomanPSMT" w:cs="TimesNewRomanPSMT"/>
          <w:sz w:val="20"/>
          <w:szCs w:val="20"/>
        </w:rPr>
        <w:t>Brazil, India and China changes into turpitude or torpidity: certainly India’s growth rate and currency have</w:t>
      </w:r>
      <w:r w:rsidR="009677DF">
        <w:rPr>
          <w:rFonts w:ascii="TimesNewRomanPSMT" w:hAnsi="TimesNewRomanPSMT" w:cs="TimesNewRomanPSMT"/>
          <w:sz w:val="20"/>
          <w:szCs w:val="20"/>
        </w:rPr>
        <w:t xml:space="preserve"> </w:t>
      </w:r>
      <w:r>
        <w:rPr>
          <w:rFonts w:ascii="TimesNewRomanPSMT" w:hAnsi="TimesNewRomanPSMT" w:cs="TimesNewRomanPSMT"/>
          <w:sz w:val="20"/>
          <w:szCs w:val="20"/>
        </w:rPr>
        <w:t>fallen dramatically, as have Brazil’s with the pull-back in prices of their metal exports; China’s problems with</w:t>
      </w:r>
      <w:r w:rsidR="009677DF">
        <w:rPr>
          <w:rFonts w:ascii="TimesNewRomanPSMT" w:hAnsi="TimesNewRomanPSMT" w:cs="TimesNewRomanPSMT"/>
          <w:sz w:val="20"/>
          <w:szCs w:val="20"/>
        </w:rPr>
        <w:t xml:space="preserve"> </w:t>
      </w:r>
      <w:r>
        <w:rPr>
          <w:rFonts w:ascii="TimesNewRomanPSMT" w:hAnsi="TimesNewRomanPSMT" w:cs="TimesNewRomanPSMT"/>
          <w:sz w:val="20"/>
          <w:szCs w:val="20"/>
        </w:rPr>
        <w:t>corruption are well-publicised, and Russia’s demographics point to the brevity of any revival it might enjoy from</w:t>
      </w:r>
      <w:r w:rsidR="009677DF">
        <w:rPr>
          <w:rFonts w:ascii="TimesNewRomanPSMT" w:hAnsi="TimesNewRomanPSMT" w:cs="TimesNewRomanPSMT"/>
          <w:sz w:val="20"/>
          <w:szCs w:val="20"/>
        </w:rPr>
        <w:t xml:space="preserve"> </w:t>
      </w:r>
      <w:r>
        <w:rPr>
          <w:rFonts w:ascii="TimesNewRomanPSMT" w:hAnsi="TimesNewRomanPSMT" w:cs="TimesNewRomanPSMT"/>
          <w:sz w:val="20"/>
          <w:szCs w:val="20"/>
        </w:rPr>
        <w:t>high oil prices. We suspect these favoured areas will wax and wane, but it would be as wrong to write them off,</w:t>
      </w:r>
      <w:r w:rsidR="009677DF">
        <w:rPr>
          <w:rFonts w:ascii="TimesNewRomanPSMT" w:hAnsi="TimesNewRomanPSMT" w:cs="TimesNewRomanPSMT"/>
          <w:sz w:val="20"/>
          <w:szCs w:val="20"/>
        </w:rPr>
        <w:t xml:space="preserve"> </w:t>
      </w:r>
      <w:r>
        <w:rPr>
          <w:rFonts w:ascii="TimesNewRomanPSMT" w:hAnsi="TimesNewRomanPSMT" w:cs="TimesNewRomanPSMT"/>
          <w:sz w:val="20"/>
          <w:szCs w:val="20"/>
        </w:rPr>
        <w:t>as it was to abandon belief in the United States in its darkest days.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Happily, Ludlow Amateur Boxing Club is undergoing a resurgence, led by some exemplary individuals with</w:t>
      </w:r>
      <w:r w:rsidR="009677DF">
        <w:rPr>
          <w:rFonts w:ascii="TimesNewRomanPSMT" w:hAnsi="TimesNewRomanPSMT" w:cs="TimesNewRomanPSMT"/>
          <w:sz w:val="20"/>
          <w:szCs w:val="20"/>
        </w:rPr>
        <w:t xml:space="preserve"> </w:t>
      </w:r>
      <w:r>
        <w:rPr>
          <w:rFonts w:ascii="TimesNewRomanPSMT" w:hAnsi="TimesNewRomanPSMT" w:cs="TimesNewRomanPSMT"/>
          <w:sz w:val="20"/>
          <w:szCs w:val="20"/>
        </w:rPr>
        <w:t>an appeal for completion of its new Club house; this was launched just as one of the sport’s most notable</w:t>
      </w:r>
      <w:r w:rsidR="009677DF">
        <w:rPr>
          <w:rFonts w:ascii="TimesNewRomanPSMT" w:hAnsi="TimesNewRomanPSMT" w:cs="TimesNewRomanPSMT"/>
          <w:sz w:val="20"/>
          <w:szCs w:val="20"/>
        </w:rPr>
        <w:t xml:space="preserve"> </w:t>
      </w:r>
      <w:r>
        <w:rPr>
          <w:rFonts w:ascii="TimesNewRomanPSMT" w:hAnsi="TimesNewRomanPSMT" w:cs="TimesNewRomanPSMT"/>
          <w:sz w:val="20"/>
          <w:szCs w:val="20"/>
        </w:rPr>
        <w:t>proponents, and Rhodes’ Scholar Boxing Blue burst into power, in the form of the ‘Mad Monk’, Mr Tony</w:t>
      </w:r>
      <w:r w:rsidR="009677DF">
        <w:rPr>
          <w:rFonts w:ascii="TimesNewRomanPSMT" w:hAnsi="TimesNewRomanPSMT" w:cs="TimesNewRomanPSMT"/>
          <w:sz w:val="20"/>
          <w:szCs w:val="20"/>
        </w:rPr>
        <w:t xml:space="preserve"> </w:t>
      </w:r>
      <w:r>
        <w:rPr>
          <w:rFonts w:ascii="TimesNewRomanPSMT" w:hAnsi="TimesNewRomanPSMT" w:cs="TimesNewRomanPSMT"/>
          <w:sz w:val="20"/>
          <w:szCs w:val="20"/>
        </w:rPr>
        <w:t>Abbott, newly elected Premier of Australia, along with his saintly deputy, Miss Bishop: of all the encouraging</w:t>
      </w:r>
      <w:r w:rsidR="009677DF">
        <w:rPr>
          <w:rFonts w:ascii="TimesNewRomanPSMT" w:hAnsi="TimesNewRomanPSMT" w:cs="TimesNewRomanPSMT"/>
          <w:sz w:val="20"/>
          <w:szCs w:val="20"/>
        </w:rPr>
        <w:t xml:space="preserve"> </w:t>
      </w:r>
      <w:r>
        <w:rPr>
          <w:rFonts w:ascii="TimesNewRomanPSMT" w:hAnsi="TimesNewRomanPSMT" w:cs="TimesNewRomanPSMT"/>
          <w:sz w:val="20"/>
          <w:szCs w:val="20"/>
        </w:rPr>
        <w:t>events of the year 2013, this has to rank at or near the top, as the scourge of</w:t>
      </w:r>
      <w:r w:rsidR="009677DF">
        <w:rPr>
          <w:rFonts w:ascii="TimesNewRomanPSMT" w:hAnsi="TimesNewRomanPSMT" w:cs="TimesNewRomanPSMT"/>
          <w:sz w:val="20"/>
          <w:szCs w:val="20"/>
        </w:rPr>
        <w:t xml:space="preserve"> the liberal left, opponent and </w:t>
      </w:r>
      <w:r>
        <w:rPr>
          <w:rFonts w:ascii="TimesNewRomanPSMT" w:hAnsi="TimesNewRomanPSMT" w:cs="TimesNewRomanPSMT"/>
          <w:sz w:val="20"/>
          <w:szCs w:val="20"/>
        </w:rPr>
        <w:t>eliminator of Carbon taxes, sceptic of Anthropo</w:t>
      </w:r>
      <w:r w:rsidR="001D66F8">
        <w:rPr>
          <w:rFonts w:ascii="TimesNewRomanPSMT" w:hAnsi="TimesNewRomanPSMT" w:cs="TimesNewRomanPSMT"/>
          <w:sz w:val="20"/>
          <w:szCs w:val="20"/>
        </w:rPr>
        <w:t>genic</w:t>
      </w:r>
      <w:r>
        <w:rPr>
          <w:rFonts w:ascii="TimesNewRomanPSMT" w:hAnsi="TimesNewRomanPSMT" w:cs="TimesNewRomanPSMT"/>
          <w:sz w:val="20"/>
          <w:szCs w:val="20"/>
        </w:rPr>
        <w:t xml:space="preserve"> Global Warming, and a host of other idiocies that have</w:t>
      </w:r>
      <w:r w:rsidR="009677DF">
        <w:rPr>
          <w:rFonts w:ascii="TimesNewRomanPSMT" w:hAnsi="TimesNewRomanPSMT" w:cs="TimesNewRomanPSMT"/>
          <w:sz w:val="20"/>
          <w:szCs w:val="20"/>
        </w:rPr>
        <w:t xml:space="preserve"> </w:t>
      </w:r>
      <w:r>
        <w:rPr>
          <w:rFonts w:ascii="TimesNewRomanPSMT" w:hAnsi="TimesNewRomanPSMT" w:cs="TimesNewRomanPSMT"/>
          <w:sz w:val="20"/>
          <w:szCs w:val="20"/>
        </w:rPr>
        <w:t>sadly become embedded in the British conservative party philosophy. It is somewhat ironic that in a week when</w:t>
      </w:r>
      <w:r w:rsidR="009677DF">
        <w:rPr>
          <w:rFonts w:ascii="TimesNewRomanPSMT" w:hAnsi="TimesNewRomanPSMT" w:cs="TimesNewRomanPSMT"/>
          <w:sz w:val="20"/>
          <w:szCs w:val="20"/>
        </w:rPr>
        <w:t xml:space="preserve"> </w:t>
      </w:r>
      <w:r>
        <w:rPr>
          <w:rFonts w:ascii="TimesNewRomanPSMT" w:hAnsi="TimesNewRomanPSMT" w:cs="TimesNewRomanPSMT"/>
          <w:sz w:val="20"/>
          <w:szCs w:val="20"/>
        </w:rPr>
        <w:t>the Australian leader of the British Green Party takes the stage in Britain, spewing verbal garbage, a pragmatic</w:t>
      </w:r>
      <w:r w:rsidR="009677DF">
        <w:rPr>
          <w:rFonts w:ascii="TimesNewRomanPSMT" w:hAnsi="TimesNewRomanPSMT" w:cs="TimesNewRomanPSMT"/>
          <w:sz w:val="20"/>
          <w:szCs w:val="20"/>
        </w:rPr>
        <w:t xml:space="preserve"> </w:t>
      </w:r>
      <w:r>
        <w:rPr>
          <w:rFonts w:ascii="TimesNewRomanPSMT" w:hAnsi="TimesNewRomanPSMT" w:cs="TimesNewRomanPSMT"/>
          <w:sz w:val="20"/>
          <w:szCs w:val="20"/>
        </w:rPr>
        <w:t>Briton cycles or surfs to the leadership of the Lucky Country.</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Whilst no doubt the future path of the Chinese economy remains the dominant influence on the future of</w:t>
      </w:r>
      <w:r w:rsidR="009677DF">
        <w:rPr>
          <w:rFonts w:ascii="TimesNewRomanPSMT" w:hAnsi="TimesNewRomanPSMT" w:cs="TimesNewRomanPSMT"/>
          <w:sz w:val="20"/>
          <w:szCs w:val="20"/>
        </w:rPr>
        <w:t xml:space="preserve"> </w:t>
      </w:r>
      <w:r>
        <w:rPr>
          <w:rFonts w:ascii="TimesNewRomanPSMT" w:hAnsi="TimesNewRomanPSMT" w:cs="TimesNewRomanPSMT"/>
          <w:sz w:val="20"/>
          <w:szCs w:val="20"/>
        </w:rPr>
        <w:t>Australia, we feel reinvigorated, just as we were when listening to Ronald Reagan succeeding as President, the</w:t>
      </w:r>
      <w:r w:rsidR="009677DF">
        <w:rPr>
          <w:rFonts w:ascii="TimesNewRomanPSMT" w:hAnsi="TimesNewRomanPSMT" w:cs="TimesNewRomanPSMT"/>
          <w:sz w:val="20"/>
          <w:szCs w:val="20"/>
        </w:rPr>
        <w:t xml:space="preserve"> </w:t>
      </w:r>
      <w:r>
        <w:rPr>
          <w:rFonts w:ascii="TimesNewRomanPSMT" w:hAnsi="TimesNewRomanPSMT" w:cs="TimesNewRomanPSMT"/>
          <w:sz w:val="20"/>
          <w:szCs w:val="20"/>
        </w:rPr>
        <w:t>desolate Jimmy Carter; despite all its uncertainties, the World already feels better for the presence of such a</w:t>
      </w:r>
      <w:r w:rsidR="009677DF">
        <w:rPr>
          <w:rFonts w:ascii="TimesNewRomanPSMT" w:hAnsi="TimesNewRomanPSMT" w:cs="TimesNewRomanPSMT"/>
          <w:sz w:val="20"/>
          <w:szCs w:val="20"/>
        </w:rPr>
        <w:t xml:space="preserve"> </w:t>
      </w:r>
      <w:r>
        <w:rPr>
          <w:rFonts w:ascii="TimesNewRomanPSMT" w:hAnsi="TimesNewRomanPSMT" w:cs="TimesNewRomanPSMT"/>
          <w:sz w:val="20"/>
          <w:szCs w:val="20"/>
        </w:rPr>
        <w:t>person, even if it is too much to hope that his place of birth could see its way to adopting even a smidgeon of his</w:t>
      </w:r>
      <w:r w:rsidR="009677DF">
        <w:rPr>
          <w:rFonts w:ascii="TimesNewRomanPSMT" w:hAnsi="TimesNewRomanPSMT" w:cs="TimesNewRomanPSMT"/>
          <w:sz w:val="20"/>
          <w:szCs w:val="20"/>
        </w:rPr>
        <w:t xml:space="preserve"> </w:t>
      </w:r>
      <w:r>
        <w:rPr>
          <w:rFonts w:ascii="TimesNewRomanPSMT" w:hAnsi="TimesNewRomanPSMT" w:cs="TimesNewRomanPSMT"/>
          <w:sz w:val="20"/>
          <w:szCs w:val="20"/>
        </w:rPr>
        <w:t>policies.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‘All of Humanity’s problems stem from man’s inability to sit quietly in a room alone’ Blaise Pascal (1623 – 1662).</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lastRenderedPageBreak/>
        <w:t>Thucydides (410 BC) chronicled the Peloponnesian War, noting that ‘these are written that man might avoid war’.</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‘Don’t just do something, stand there’ Ronald Reagan.</w:t>
      </w:r>
    </w:p>
    <w:p w:rsidR="0099400C" w:rsidRDefault="0099400C"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Sadly the urge by bureaucrats and politicians to interfere is probably insatiable, and sales of Grand Theft Auto V</w:t>
      </w:r>
      <w:r w:rsidR="009677DF">
        <w:rPr>
          <w:rFonts w:ascii="TimesNewRomanPSMT" w:hAnsi="TimesNewRomanPSMT" w:cs="TimesNewRomanPSMT"/>
          <w:sz w:val="20"/>
          <w:szCs w:val="20"/>
        </w:rPr>
        <w:t xml:space="preserve"> </w:t>
      </w:r>
      <w:r>
        <w:rPr>
          <w:rFonts w:ascii="TimesNewRomanPSMT" w:hAnsi="TimesNewRomanPSMT" w:cs="TimesNewRomanPSMT"/>
          <w:sz w:val="20"/>
          <w:szCs w:val="20"/>
        </w:rPr>
        <w:t>indicate the level of appetite amongst a sector of the world’s population for incessant activity, regardless of its</w:t>
      </w:r>
      <w:r w:rsidR="009677DF">
        <w:rPr>
          <w:rFonts w:ascii="TimesNewRomanPSMT" w:hAnsi="TimesNewRomanPSMT" w:cs="TimesNewRomanPSMT"/>
          <w:sz w:val="20"/>
          <w:szCs w:val="20"/>
        </w:rPr>
        <w:t xml:space="preserve"> </w:t>
      </w:r>
      <w:r>
        <w:rPr>
          <w:rFonts w:ascii="TimesNewRomanPSMT" w:hAnsi="TimesNewRomanPSMT" w:cs="TimesNewRomanPSMT"/>
          <w:sz w:val="20"/>
          <w:szCs w:val="20"/>
        </w:rPr>
        <w:t>morality or inherent goodness.</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We have a lot of ground to regain after the battering of the last 9 months, and may well face further headwinds</w:t>
      </w:r>
      <w:r w:rsidR="009677DF">
        <w:rPr>
          <w:rFonts w:ascii="TimesNewRomanPSMT" w:hAnsi="TimesNewRomanPSMT" w:cs="TimesNewRomanPSMT"/>
          <w:sz w:val="20"/>
          <w:szCs w:val="20"/>
        </w:rPr>
        <w:t xml:space="preserve"> </w:t>
      </w:r>
      <w:r>
        <w:rPr>
          <w:rFonts w:ascii="TimesNewRomanPSMT" w:hAnsi="TimesNewRomanPSMT" w:cs="TimesNewRomanPSMT"/>
          <w:sz w:val="20"/>
          <w:szCs w:val="20"/>
        </w:rPr>
        <w:t>in the Gold sector. Troy has secured an extensive new resource in British Guyana, our Breweries thrive, London</w:t>
      </w:r>
      <w:r w:rsidR="009677DF">
        <w:rPr>
          <w:rFonts w:ascii="TimesNewRomanPSMT" w:hAnsi="TimesNewRomanPSMT" w:cs="TimesNewRomanPSMT"/>
          <w:sz w:val="20"/>
          <w:szCs w:val="20"/>
        </w:rPr>
        <w:t xml:space="preserve"> </w:t>
      </w:r>
      <w:r>
        <w:rPr>
          <w:rFonts w:ascii="TimesNewRomanPSMT" w:hAnsi="TimesNewRomanPSMT" w:cs="TimesNewRomanPSMT"/>
          <w:sz w:val="20"/>
          <w:szCs w:val="20"/>
        </w:rPr>
        <w:t>remains a boom world, bolstered by 87 varieties of nationalities looking to acquire a foothold within its gates;</w:t>
      </w:r>
      <w:r w:rsidR="009677DF">
        <w:rPr>
          <w:rFonts w:ascii="TimesNewRomanPSMT" w:hAnsi="TimesNewRomanPSMT" w:cs="TimesNewRomanPSMT"/>
          <w:sz w:val="20"/>
          <w:szCs w:val="20"/>
        </w:rPr>
        <w:t xml:space="preserve"> </w:t>
      </w:r>
      <w:r>
        <w:rPr>
          <w:rFonts w:ascii="TimesNewRomanPSMT" w:hAnsi="TimesNewRomanPSMT" w:cs="TimesNewRomanPSMT"/>
          <w:sz w:val="20"/>
          <w:szCs w:val="20"/>
        </w:rPr>
        <w:t>the United States appears to be recovering circumspectly albeit faced with a prospect of a new Governor of</w:t>
      </w:r>
      <w:r w:rsidR="009677DF">
        <w:rPr>
          <w:rFonts w:ascii="TimesNewRomanPSMT" w:hAnsi="TimesNewRomanPSMT" w:cs="TimesNewRomanPSMT"/>
          <w:sz w:val="20"/>
          <w:szCs w:val="20"/>
        </w:rPr>
        <w:t xml:space="preserve"> </w:t>
      </w:r>
      <w:r>
        <w:rPr>
          <w:rFonts w:ascii="TimesNewRomanPSMT" w:hAnsi="TimesNewRomanPSMT" w:cs="TimesNewRomanPSMT"/>
          <w:sz w:val="20"/>
          <w:szCs w:val="20"/>
        </w:rPr>
        <w:t>the Federal Reserve and question marks over the need for and extent of ‘tapering’; our exposure to a variety of</w:t>
      </w:r>
      <w:r w:rsidR="009677DF">
        <w:rPr>
          <w:rFonts w:ascii="TimesNewRomanPSMT" w:hAnsi="TimesNewRomanPSMT" w:cs="TimesNewRomanPSMT"/>
          <w:sz w:val="20"/>
          <w:szCs w:val="20"/>
        </w:rPr>
        <w:t xml:space="preserve"> </w:t>
      </w:r>
      <w:r>
        <w:rPr>
          <w:rFonts w:ascii="TimesNewRomanPSMT" w:hAnsi="TimesNewRomanPSMT" w:cs="TimesNewRomanPSMT"/>
          <w:sz w:val="20"/>
          <w:szCs w:val="20"/>
        </w:rPr>
        <w:t>excellent British businesses and their world-wide markets make us confident that in the medium term we can</w:t>
      </w:r>
      <w:r w:rsidR="009677DF">
        <w:rPr>
          <w:rFonts w:ascii="TimesNewRomanPSMT" w:hAnsi="TimesNewRomanPSMT" w:cs="TimesNewRomanPSMT"/>
          <w:sz w:val="20"/>
          <w:szCs w:val="20"/>
        </w:rPr>
        <w:t xml:space="preserve"> </w:t>
      </w:r>
      <w:r>
        <w:rPr>
          <w:rFonts w:ascii="TimesNewRomanPSMT" w:hAnsi="TimesNewRomanPSMT" w:cs="TimesNewRomanPSMT"/>
          <w:sz w:val="20"/>
          <w:szCs w:val="20"/>
        </w:rPr>
        <w:t>recover some of the gains foregone as a result of the retreat of the Gold price. Whether or not it is a case of</w:t>
      </w:r>
      <w:r w:rsidR="009677DF">
        <w:rPr>
          <w:rFonts w:ascii="TimesNewRomanPSMT" w:hAnsi="TimesNewRomanPSMT" w:cs="TimesNewRomanPSMT"/>
          <w:sz w:val="20"/>
          <w:szCs w:val="20"/>
        </w:rPr>
        <w:t xml:space="preserve"> </w:t>
      </w:r>
      <w:r>
        <w:rPr>
          <w:rFonts w:ascii="TimesNewRomanPSMT" w:hAnsi="TimesNewRomanPSMT" w:cs="TimesNewRomanPSMT"/>
          <w:sz w:val="20"/>
          <w:szCs w:val="20"/>
        </w:rPr>
        <w:t>‘reculer pour mieux sauter,’ time will tell.</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My thanks go to the team at Cheval Place, securely led as always by Steven McKeane, and the admirable Abbie,</w:t>
      </w:r>
      <w:r w:rsidR="009677DF">
        <w:rPr>
          <w:rFonts w:ascii="TimesNewRomanPSMT" w:hAnsi="TimesNewRomanPSMT" w:cs="TimesNewRomanPSMT"/>
          <w:sz w:val="20"/>
          <w:szCs w:val="20"/>
        </w:rPr>
        <w:t xml:space="preserve"> </w:t>
      </w:r>
      <w:r>
        <w:rPr>
          <w:rFonts w:ascii="TimesNewRomanPSMT" w:hAnsi="TimesNewRomanPSMT" w:cs="TimesNewRomanPSMT"/>
          <w:sz w:val="20"/>
          <w:szCs w:val="20"/>
        </w:rPr>
        <w:t>backed up by the knowledgeable and eagle-eyed Nick Wells, despite his affiliations to Crystal Palace, and</w:t>
      </w:r>
      <w:r w:rsidR="009677DF">
        <w:rPr>
          <w:rFonts w:ascii="TimesNewRomanPSMT" w:hAnsi="TimesNewRomanPSMT" w:cs="TimesNewRomanPSMT"/>
          <w:sz w:val="20"/>
          <w:szCs w:val="20"/>
        </w:rPr>
        <w:t xml:space="preserve"> </w:t>
      </w:r>
      <w:r>
        <w:rPr>
          <w:rFonts w:ascii="TimesNewRomanPSMT" w:hAnsi="TimesNewRomanPSMT" w:cs="TimesNewRomanPSMT"/>
          <w:sz w:val="20"/>
          <w:szCs w:val="20"/>
        </w:rPr>
        <w:t>Melwin’s ever-growing knowledge of a swathe of sectors and companies, all held together by Jessica and her</w:t>
      </w:r>
      <w:r w:rsidR="009677DF">
        <w:rPr>
          <w:rFonts w:ascii="TimesNewRomanPSMT" w:hAnsi="TimesNewRomanPSMT" w:cs="TimesNewRomanPSMT"/>
          <w:sz w:val="20"/>
          <w:szCs w:val="20"/>
        </w:rPr>
        <w:t xml:space="preserve"> </w:t>
      </w:r>
      <w:r>
        <w:rPr>
          <w:rFonts w:ascii="TimesNewRomanPSMT" w:hAnsi="TimesNewRomanPSMT" w:cs="TimesNewRomanPSMT"/>
          <w:sz w:val="20"/>
          <w:szCs w:val="20"/>
        </w:rPr>
        <w:t>incomparable and elegant standard of attire.</w:t>
      </w:r>
    </w:p>
    <w:p w:rsidR="009677DF" w:rsidRDefault="009677DF"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My fellow directors and our brokers and advisers continue their exemplary work and we wish Thady Voorspuy of JM Finn every success as he moves from the world of markets and rigmarole to that of Veterinary studies and Equine medicine.</w:t>
      </w: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p>
    <w:p w:rsidR="00AC7871" w:rsidRDefault="00AC7871" w:rsidP="00AC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Robin Woodbine Parish</w:t>
      </w:r>
    </w:p>
    <w:p w:rsidR="00AC7871" w:rsidRDefault="00AC7871" w:rsidP="00AC7871">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0"/>
          <w:szCs w:val="20"/>
        </w:rPr>
        <w:t>30 September 2013</w:t>
      </w:r>
    </w:p>
    <w:p w:rsidR="00B320CF" w:rsidRDefault="00B320CF" w:rsidP="00433406">
      <w:pPr>
        <w:rPr>
          <w:rFonts w:ascii="Arial" w:hAnsi="Arial" w:cs="Arial"/>
          <w:b/>
          <w:bCs/>
        </w:rPr>
      </w:pPr>
      <w:bookmarkStart w:id="0" w:name="_GoBack"/>
      <w:bookmarkEnd w:id="0"/>
    </w:p>
    <w:p w:rsidR="00B320CF" w:rsidRDefault="00B320CF">
      <w:pPr>
        <w:rPr>
          <w:rFonts w:ascii="Arial" w:hAnsi="Arial" w:cs="Arial"/>
          <w:b/>
          <w:bCs/>
        </w:rPr>
      </w:pPr>
      <w:r>
        <w:rPr>
          <w:rFonts w:ascii="Arial" w:hAnsi="Arial" w:cs="Arial"/>
          <w:b/>
          <w:bCs/>
        </w:rPr>
        <w:br w:type="page"/>
      </w:r>
    </w:p>
    <w:p w:rsidR="00433406" w:rsidRPr="00A06A8C" w:rsidRDefault="00433406" w:rsidP="00433406">
      <w:pPr>
        <w:rPr>
          <w:rFonts w:ascii="Arial" w:hAnsi="Arial" w:cs="Arial"/>
          <w:b/>
          <w:bCs/>
        </w:rPr>
      </w:pPr>
      <w:r w:rsidRPr="00A06A8C">
        <w:rPr>
          <w:rFonts w:ascii="Arial" w:hAnsi="Arial" w:cs="Arial"/>
          <w:b/>
          <w:bCs/>
        </w:rPr>
        <w:lastRenderedPageBreak/>
        <w:t>CONSOLIDATED INCOME STATEMENT</w:t>
      </w:r>
    </w:p>
    <w:p w:rsidR="00433406" w:rsidRPr="00A06A8C" w:rsidRDefault="00433406" w:rsidP="00433406">
      <w:pPr>
        <w:spacing w:line="312" w:lineRule="auto"/>
        <w:rPr>
          <w:rFonts w:ascii="Arial" w:hAnsi="Arial" w:cs="Arial"/>
          <w:spacing w:val="2"/>
        </w:rPr>
      </w:pPr>
      <w:r w:rsidRPr="00A06A8C">
        <w:rPr>
          <w:rFonts w:ascii="Arial" w:hAnsi="Arial" w:cs="Arial"/>
          <w:spacing w:val="2"/>
        </w:rPr>
        <w:t xml:space="preserve">For the year ended to </w:t>
      </w:r>
      <w:r w:rsidR="00052504">
        <w:rPr>
          <w:rFonts w:ascii="Arial" w:hAnsi="Arial" w:cs="Arial"/>
          <w:spacing w:val="2"/>
        </w:rPr>
        <w:t>30 June 2013</w:t>
      </w:r>
    </w:p>
    <w:tbl>
      <w:tblPr>
        <w:tblW w:w="10956" w:type="dxa"/>
        <w:tblInd w:w="108" w:type="dxa"/>
        <w:tblLook w:val="04A0" w:firstRow="1" w:lastRow="0" w:firstColumn="1" w:lastColumn="0" w:noHBand="0" w:noVBand="1"/>
      </w:tblPr>
      <w:tblGrid>
        <w:gridCol w:w="5387"/>
        <w:gridCol w:w="372"/>
        <w:gridCol w:w="1329"/>
        <w:gridCol w:w="707"/>
        <w:gridCol w:w="176"/>
        <w:gridCol w:w="247"/>
        <w:gridCol w:w="1280"/>
        <w:gridCol w:w="360"/>
        <w:gridCol w:w="236"/>
        <w:gridCol w:w="862"/>
      </w:tblGrid>
      <w:tr w:rsidR="00433406" w:rsidRPr="00A06A8C" w:rsidTr="00DE286B">
        <w:trPr>
          <w:gridAfter w:val="3"/>
          <w:wAfter w:w="1458" w:type="dxa"/>
          <w:trHeight w:hRule="exact" w:val="227"/>
        </w:trPr>
        <w:tc>
          <w:tcPr>
            <w:tcW w:w="5387" w:type="dxa"/>
            <w:tcBorders>
              <w:top w:val="nil"/>
              <w:left w:val="nil"/>
              <w:bottom w:val="nil"/>
              <w:right w:val="nil"/>
            </w:tcBorders>
            <w:shd w:val="clear" w:color="auto" w:fill="auto"/>
            <w:noWrap/>
            <w:vAlign w:val="bottom"/>
            <w:hideMark/>
          </w:tcPr>
          <w:p w:rsidR="00433406" w:rsidRPr="00A06A8C" w:rsidRDefault="00433406" w:rsidP="00D855A0">
            <w:pPr>
              <w:rPr>
                <w:rFonts w:ascii="Arial" w:hAnsi="Arial" w:cs="Arial"/>
                <w:highlight w:val="yellow"/>
                <w:lang w:eastAsia="en-GB"/>
              </w:rPr>
            </w:pPr>
          </w:p>
        </w:tc>
        <w:tc>
          <w:tcPr>
            <w:tcW w:w="1701" w:type="dxa"/>
            <w:gridSpan w:val="2"/>
            <w:tcBorders>
              <w:top w:val="nil"/>
              <w:left w:val="nil"/>
              <w:bottom w:val="nil"/>
              <w:right w:val="nil"/>
            </w:tcBorders>
            <w:shd w:val="clear" w:color="auto" w:fill="auto"/>
            <w:noWrap/>
            <w:vAlign w:val="bottom"/>
            <w:hideMark/>
          </w:tcPr>
          <w:p w:rsidR="00433406" w:rsidRPr="00A06A8C" w:rsidRDefault="00433406" w:rsidP="00D855A0">
            <w:pPr>
              <w:jc w:val="right"/>
              <w:rPr>
                <w:rFonts w:ascii="Arial" w:hAnsi="Arial" w:cs="Arial"/>
                <w:b/>
                <w:bCs/>
                <w:highlight w:val="yellow"/>
                <w:lang w:eastAsia="en-GB"/>
              </w:rPr>
            </w:pPr>
          </w:p>
        </w:tc>
        <w:tc>
          <w:tcPr>
            <w:tcW w:w="707" w:type="dxa"/>
            <w:tcBorders>
              <w:top w:val="nil"/>
              <w:left w:val="nil"/>
              <w:bottom w:val="nil"/>
              <w:right w:val="nil"/>
            </w:tcBorders>
            <w:shd w:val="clear" w:color="auto" w:fill="auto"/>
            <w:noWrap/>
            <w:vAlign w:val="bottom"/>
            <w:hideMark/>
          </w:tcPr>
          <w:p w:rsidR="00433406" w:rsidRPr="00A06A8C" w:rsidRDefault="00433406" w:rsidP="00D855A0">
            <w:pPr>
              <w:jc w:val="right"/>
              <w:rPr>
                <w:rFonts w:ascii="Arial" w:hAnsi="Arial" w:cs="Arial"/>
                <w:highlight w:val="yellow"/>
                <w:lang w:eastAsia="en-GB"/>
              </w:rPr>
            </w:pPr>
          </w:p>
        </w:tc>
        <w:tc>
          <w:tcPr>
            <w:tcW w:w="1703" w:type="dxa"/>
            <w:gridSpan w:val="3"/>
            <w:tcBorders>
              <w:top w:val="nil"/>
              <w:left w:val="nil"/>
              <w:bottom w:val="nil"/>
              <w:right w:val="nil"/>
            </w:tcBorders>
            <w:shd w:val="clear" w:color="auto" w:fill="auto"/>
            <w:noWrap/>
            <w:vAlign w:val="bottom"/>
            <w:hideMark/>
          </w:tcPr>
          <w:p w:rsidR="00433406" w:rsidRPr="00A06A8C" w:rsidRDefault="00433406" w:rsidP="003E2868">
            <w:pPr>
              <w:jc w:val="right"/>
              <w:rPr>
                <w:rFonts w:ascii="Arial" w:hAnsi="Arial" w:cs="Arial"/>
                <w:highlight w:val="yellow"/>
                <w:lang w:eastAsia="en-GB"/>
              </w:rPr>
            </w:pPr>
          </w:p>
        </w:tc>
      </w:tr>
      <w:tr w:rsidR="00A06A8C" w:rsidRPr="00A06A8C"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lang w:eastAsia="en-GB"/>
              </w:rPr>
            </w:pPr>
          </w:p>
        </w:tc>
        <w:tc>
          <w:tcPr>
            <w:tcW w:w="1701" w:type="dxa"/>
            <w:gridSpan w:val="2"/>
            <w:tcBorders>
              <w:top w:val="nil"/>
              <w:left w:val="nil"/>
              <w:bottom w:val="nil"/>
              <w:right w:val="nil"/>
            </w:tcBorders>
            <w:shd w:val="clear" w:color="auto" w:fill="auto"/>
            <w:noWrap/>
            <w:vAlign w:val="bottom"/>
            <w:hideMark/>
          </w:tcPr>
          <w:p w:rsidR="00A06A8C" w:rsidRPr="00A06A8C" w:rsidRDefault="00052504" w:rsidP="00A06A8C">
            <w:pPr>
              <w:jc w:val="right"/>
              <w:rPr>
                <w:rFonts w:ascii="Arial" w:hAnsi="Arial" w:cs="Arial"/>
                <w:b/>
                <w:bCs/>
                <w:lang w:eastAsia="en-GB"/>
              </w:rPr>
            </w:pPr>
            <w:r>
              <w:rPr>
                <w:rFonts w:ascii="Arial" w:hAnsi="Arial" w:cs="Arial"/>
                <w:b/>
                <w:bCs/>
                <w:lang w:eastAsia="en-GB"/>
              </w:rPr>
              <w:t>30 June 2013</w:t>
            </w:r>
          </w:p>
        </w:tc>
        <w:tc>
          <w:tcPr>
            <w:tcW w:w="707"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lang w:eastAsia="en-GB"/>
              </w:rPr>
            </w:pPr>
          </w:p>
        </w:tc>
        <w:tc>
          <w:tcPr>
            <w:tcW w:w="1703" w:type="dxa"/>
            <w:gridSpan w:val="3"/>
            <w:tcBorders>
              <w:top w:val="nil"/>
              <w:left w:val="nil"/>
              <w:bottom w:val="nil"/>
              <w:right w:val="nil"/>
            </w:tcBorders>
            <w:shd w:val="clear" w:color="auto" w:fill="auto"/>
            <w:noWrap/>
            <w:vAlign w:val="bottom"/>
            <w:hideMark/>
          </w:tcPr>
          <w:p w:rsidR="00A06A8C" w:rsidRPr="00A06A8C" w:rsidRDefault="00052504" w:rsidP="002F46E0">
            <w:pPr>
              <w:jc w:val="right"/>
              <w:rPr>
                <w:rFonts w:ascii="Arial" w:hAnsi="Arial" w:cs="Arial"/>
                <w:bCs/>
                <w:lang w:eastAsia="en-GB"/>
              </w:rPr>
            </w:pPr>
            <w:r>
              <w:rPr>
                <w:rFonts w:ascii="Arial" w:hAnsi="Arial" w:cs="Arial"/>
                <w:bCs/>
                <w:lang w:eastAsia="en-GB"/>
              </w:rPr>
              <w:t>30 June 2012</w:t>
            </w:r>
          </w:p>
        </w:tc>
      </w:tr>
      <w:tr w:rsidR="00A06A8C" w:rsidRPr="00A06A8C"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lang w:eastAsia="en-GB"/>
              </w:rPr>
            </w:pPr>
          </w:p>
        </w:tc>
        <w:tc>
          <w:tcPr>
            <w:tcW w:w="1701" w:type="dxa"/>
            <w:gridSpan w:val="2"/>
            <w:tcBorders>
              <w:top w:val="nil"/>
              <w:left w:val="nil"/>
              <w:bottom w:val="nil"/>
              <w:right w:val="nil"/>
            </w:tcBorders>
            <w:shd w:val="clear" w:color="auto" w:fill="auto"/>
            <w:noWrap/>
            <w:vAlign w:val="bottom"/>
            <w:hideMark/>
          </w:tcPr>
          <w:p w:rsidR="00A06A8C" w:rsidRPr="00A06A8C" w:rsidRDefault="00A06A8C" w:rsidP="00D855A0">
            <w:pPr>
              <w:jc w:val="right"/>
              <w:rPr>
                <w:rFonts w:ascii="Arial" w:hAnsi="Arial" w:cs="Arial"/>
                <w:b/>
                <w:bCs/>
                <w:lang w:eastAsia="en-GB"/>
              </w:rPr>
            </w:pPr>
            <w:r w:rsidRPr="00A06A8C">
              <w:rPr>
                <w:rFonts w:ascii="Arial" w:hAnsi="Arial" w:cs="Arial"/>
                <w:b/>
                <w:bCs/>
                <w:lang w:eastAsia="en-GB"/>
              </w:rPr>
              <w:t xml:space="preserve">£    </w:t>
            </w:r>
          </w:p>
        </w:tc>
        <w:tc>
          <w:tcPr>
            <w:tcW w:w="707" w:type="dxa"/>
            <w:tcBorders>
              <w:top w:val="nil"/>
              <w:left w:val="nil"/>
              <w:bottom w:val="nil"/>
              <w:right w:val="nil"/>
            </w:tcBorders>
            <w:shd w:val="clear" w:color="auto" w:fill="auto"/>
            <w:noWrap/>
            <w:vAlign w:val="bottom"/>
            <w:hideMark/>
          </w:tcPr>
          <w:p w:rsidR="00A06A8C" w:rsidRPr="00A06A8C" w:rsidRDefault="00A06A8C" w:rsidP="00D855A0">
            <w:pPr>
              <w:jc w:val="right"/>
              <w:rPr>
                <w:rFonts w:ascii="Arial" w:hAnsi="Arial" w:cs="Arial"/>
                <w:lang w:eastAsia="en-GB"/>
              </w:rPr>
            </w:pPr>
          </w:p>
        </w:tc>
        <w:tc>
          <w:tcPr>
            <w:tcW w:w="1703" w:type="dxa"/>
            <w:gridSpan w:val="3"/>
            <w:tcBorders>
              <w:top w:val="nil"/>
              <w:left w:val="nil"/>
              <w:bottom w:val="nil"/>
              <w:right w:val="nil"/>
            </w:tcBorders>
            <w:shd w:val="clear" w:color="auto" w:fill="auto"/>
            <w:noWrap/>
            <w:vAlign w:val="bottom"/>
            <w:hideMark/>
          </w:tcPr>
          <w:p w:rsidR="00A06A8C" w:rsidRPr="00A06A8C" w:rsidRDefault="00A06A8C" w:rsidP="002F46E0">
            <w:pPr>
              <w:jc w:val="right"/>
              <w:rPr>
                <w:rFonts w:ascii="Arial" w:hAnsi="Arial" w:cs="Arial"/>
                <w:bCs/>
                <w:lang w:eastAsia="en-GB"/>
              </w:rPr>
            </w:pPr>
            <w:r w:rsidRPr="00A06A8C">
              <w:rPr>
                <w:rFonts w:ascii="Arial" w:hAnsi="Arial" w:cs="Arial"/>
                <w:bCs/>
                <w:lang w:eastAsia="en-GB"/>
              </w:rPr>
              <w:t xml:space="preserve">£    </w:t>
            </w: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973488" w:rsidRDefault="00A06A8C" w:rsidP="00D855A0">
            <w:pPr>
              <w:rPr>
                <w:rFonts w:ascii="Arial" w:hAnsi="Arial" w:cs="Arial"/>
                <w:bCs/>
                <w:lang w:eastAsia="en-GB"/>
              </w:rPr>
            </w:pPr>
            <w:r w:rsidRPr="00973488">
              <w:rPr>
                <w:rFonts w:ascii="Arial" w:hAnsi="Arial" w:cs="Arial"/>
                <w:bCs/>
                <w:lang w:eastAsia="en-GB"/>
              </w:rPr>
              <w:t>Revenue</w:t>
            </w:r>
          </w:p>
        </w:tc>
        <w:tc>
          <w:tcPr>
            <w:tcW w:w="1701" w:type="dxa"/>
            <w:gridSpan w:val="2"/>
            <w:tcBorders>
              <w:top w:val="nil"/>
              <w:left w:val="nil"/>
              <w:right w:val="nil"/>
            </w:tcBorders>
            <w:shd w:val="clear" w:color="auto" w:fill="auto"/>
            <w:noWrap/>
            <w:vAlign w:val="center"/>
            <w:hideMark/>
          </w:tcPr>
          <w:p w:rsidR="00A06A8C" w:rsidRPr="00A06A8C" w:rsidRDefault="00A06A8C" w:rsidP="00DF1558">
            <w:pPr>
              <w:jc w:val="right"/>
              <w:rPr>
                <w:rFonts w:ascii="Arial" w:hAnsi="Arial" w:cs="Arial"/>
                <w:b/>
                <w:bCs/>
                <w:lang w:eastAsia="en-GB"/>
              </w:rPr>
            </w:pPr>
            <w:r w:rsidRPr="00A06A8C">
              <w:rPr>
                <w:rFonts w:ascii="Arial" w:hAnsi="Arial" w:cs="Arial"/>
                <w:b/>
                <w:bCs/>
                <w:lang w:eastAsia="en-GB"/>
              </w:rPr>
              <w:t>2,</w:t>
            </w:r>
            <w:r w:rsidR="00DF1558">
              <w:rPr>
                <w:rFonts w:ascii="Arial" w:hAnsi="Arial" w:cs="Arial"/>
                <w:b/>
                <w:bCs/>
                <w:lang w:eastAsia="en-GB"/>
              </w:rPr>
              <w:t>019</w:t>
            </w:r>
            <w:r w:rsidRPr="00A06A8C">
              <w:rPr>
                <w:rFonts w:ascii="Arial" w:hAnsi="Arial" w:cs="Arial"/>
                <w:b/>
                <w:bCs/>
                <w:lang w:eastAsia="en-GB"/>
              </w:rPr>
              <w:t>,</w:t>
            </w:r>
            <w:r w:rsidR="00DF1558">
              <w:rPr>
                <w:rFonts w:ascii="Arial" w:hAnsi="Arial" w:cs="Arial"/>
                <w:b/>
                <w:bCs/>
                <w:lang w:eastAsia="en-GB"/>
              </w:rPr>
              <w:t>301</w:t>
            </w:r>
          </w:p>
        </w:tc>
        <w:tc>
          <w:tcPr>
            <w:tcW w:w="707"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nil"/>
              <w:left w:val="nil"/>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2,103,622</w:t>
            </w:r>
          </w:p>
        </w:tc>
      </w:tr>
      <w:tr w:rsidR="00A06A8C" w:rsidRPr="00A06A8C" w:rsidTr="00DE286B">
        <w:trPr>
          <w:gridAfter w:val="3"/>
          <w:wAfter w:w="1458" w:type="dxa"/>
          <w:cantSplit/>
          <w:trHeight w:hRule="exact" w:val="340"/>
        </w:trPr>
        <w:tc>
          <w:tcPr>
            <w:tcW w:w="5387" w:type="dxa"/>
            <w:tcBorders>
              <w:top w:val="nil"/>
              <w:left w:val="nil"/>
              <w:bottom w:val="nil"/>
              <w:right w:val="nil"/>
            </w:tcBorders>
            <w:shd w:val="clear" w:color="auto" w:fill="auto"/>
            <w:noWrap/>
            <w:vAlign w:val="center"/>
            <w:hideMark/>
          </w:tcPr>
          <w:p w:rsidR="00A06A8C" w:rsidRPr="00973488" w:rsidRDefault="00A06A8C" w:rsidP="00DF1558">
            <w:pPr>
              <w:rPr>
                <w:rFonts w:ascii="Arial" w:hAnsi="Arial" w:cs="Arial"/>
                <w:bCs/>
                <w:lang w:eastAsia="en-GB"/>
              </w:rPr>
            </w:pPr>
            <w:r w:rsidRPr="00973488">
              <w:rPr>
                <w:rFonts w:ascii="Arial" w:hAnsi="Arial" w:cs="Arial"/>
                <w:bCs/>
                <w:lang w:eastAsia="en-GB"/>
              </w:rPr>
              <w:t>Net losses on investments</w:t>
            </w:r>
          </w:p>
        </w:tc>
        <w:tc>
          <w:tcPr>
            <w:tcW w:w="1701" w:type="dxa"/>
            <w:gridSpan w:val="2"/>
            <w:tcBorders>
              <w:top w:val="nil"/>
              <w:left w:val="nil"/>
              <w:bottom w:val="single" w:sz="4" w:space="0" w:color="auto"/>
              <w:right w:val="nil"/>
            </w:tcBorders>
            <w:shd w:val="clear" w:color="auto" w:fill="auto"/>
            <w:noWrap/>
            <w:vAlign w:val="center"/>
            <w:hideMark/>
          </w:tcPr>
          <w:p w:rsidR="00A06A8C" w:rsidRPr="00A06A8C" w:rsidRDefault="00A06A8C" w:rsidP="00DF1558">
            <w:pPr>
              <w:jc w:val="right"/>
              <w:rPr>
                <w:rFonts w:ascii="Arial" w:hAnsi="Arial" w:cs="Arial"/>
                <w:b/>
                <w:bCs/>
                <w:lang w:eastAsia="en-GB"/>
              </w:rPr>
            </w:pPr>
            <w:r>
              <w:rPr>
                <w:rFonts w:ascii="Arial" w:hAnsi="Arial" w:cs="Arial"/>
                <w:b/>
                <w:bCs/>
                <w:lang w:eastAsia="en-GB"/>
              </w:rPr>
              <w:t>(</w:t>
            </w:r>
            <w:r w:rsidR="00DF1558">
              <w:rPr>
                <w:rFonts w:ascii="Arial" w:hAnsi="Arial" w:cs="Arial"/>
                <w:b/>
                <w:bCs/>
                <w:lang w:eastAsia="en-GB"/>
              </w:rPr>
              <w:t>12</w:t>
            </w:r>
            <w:r>
              <w:rPr>
                <w:rFonts w:ascii="Arial" w:hAnsi="Arial" w:cs="Arial"/>
                <w:b/>
                <w:bCs/>
                <w:lang w:eastAsia="en-GB"/>
              </w:rPr>
              <w:t>,</w:t>
            </w:r>
            <w:r w:rsidR="00DF1558">
              <w:rPr>
                <w:rFonts w:ascii="Arial" w:hAnsi="Arial" w:cs="Arial"/>
                <w:b/>
                <w:bCs/>
                <w:lang w:eastAsia="en-GB"/>
              </w:rPr>
              <w:t>556</w:t>
            </w:r>
            <w:r>
              <w:rPr>
                <w:rFonts w:ascii="Arial" w:hAnsi="Arial" w:cs="Arial"/>
                <w:b/>
                <w:bCs/>
                <w:lang w:eastAsia="en-GB"/>
              </w:rPr>
              <w:t>,8</w:t>
            </w:r>
            <w:r w:rsidR="00DF1558">
              <w:rPr>
                <w:rFonts w:ascii="Arial" w:hAnsi="Arial" w:cs="Arial"/>
                <w:b/>
                <w:bCs/>
                <w:lang w:eastAsia="en-GB"/>
              </w:rPr>
              <w:t>56</w:t>
            </w:r>
            <w:r>
              <w:rPr>
                <w:rFonts w:ascii="Arial" w:hAnsi="Arial" w:cs="Arial"/>
                <w:b/>
                <w:bCs/>
                <w:lang w:eastAsia="en-GB"/>
              </w:rPr>
              <w:t>)</w:t>
            </w:r>
          </w:p>
        </w:tc>
        <w:tc>
          <w:tcPr>
            <w:tcW w:w="707" w:type="dxa"/>
            <w:tcBorders>
              <w:top w:val="nil"/>
              <w:left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nil"/>
              <w:left w:val="nil"/>
              <w:bottom w:val="single" w:sz="4" w:space="0" w:color="auto"/>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(20,131,870)</w:t>
            </w:r>
          </w:p>
        </w:tc>
      </w:tr>
      <w:tr w:rsidR="00A06A8C" w:rsidRPr="00A06A8C" w:rsidTr="00DE286B">
        <w:trPr>
          <w:gridAfter w:val="3"/>
          <w:wAfter w:w="1458" w:type="dxa"/>
          <w:cantSplit/>
          <w:trHeight w:hRule="exact" w:val="454"/>
        </w:trPr>
        <w:tc>
          <w:tcPr>
            <w:tcW w:w="5387" w:type="dxa"/>
            <w:tcBorders>
              <w:top w:val="nil"/>
              <w:left w:val="nil"/>
              <w:bottom w:val="nil"/>
              <w:right w:val="nil"/>
            </w:tcBorders>
            <w:shd w:val="clear" w:color="auto" w:fill="auto"/>
            <w:noWrap/>
            <w:vAlign w:val="center"/>
            <w:hideMark/>
          </w:tcPr>
          <w:p w:rsidR="00A06A8C" w:rsidRPr="00A06A8C" w:rsidRDefault="00A06A8C" w:rsidP="00DF1558">
            <w:pPr>
              <w:rPr>
                <w:rFonts w:ascii="Arial" w:hAnsi="Arial" w:cs="Arial"/>
                <w:b/>
                <w:bCs/>
                <w:lang w:eastAsia="en-GB"/>
              </w:rPr>
            </w:pPr>
            <w:r w:rsidRPr="00A06A8C">
              <w:rPr>
                <w:rFonts w:ascii="Arial" w:hAnsi="Arial" w:cs="Arial"/>
                <w:b/>
                <w:bCs/>
                <w:lang w:eastAsia="en-GB"/>
              </w:rPr>
              <w:t>Total loss</w:t>
            </w:r>
          </w:p>
        </w:tc>
        <w:tc>
          <w:tcPr>
            <w:tcW w:w="1701" w:type="dxa"/>
            <w:gridSpan w:val="2"/>
            <w:tcBorders>
              <w:top w:val="single" w:sz="4" w:space="0" w:color="auto"/>
              <w:left w:val="nil"/>
              <w:right w:val="nil"/>
            </w:tcBorders>
            <w:shd w:val="clear" w:color="auto" w:fill="auto"/>
            <w:noWrap/>
            <w:vAlign w:val="center"/>
            <w:hideMark/>
          </w:tcPr>
          <w:p w:rsidR="00A06A8C" w:rsidRPr="00A06A8C" w:rsidRDefault="00A06A8C" w:rsidP="00DF1558">
            <w:pPr>
              <w:jc w:val="right"/>
              <w:rPr>
                <w:rFonts w:ascii="Arial" w:hAnsi="Arial" w:cs="Arial"/>
                <w:b/>
                <w:bCs/>
                <w:lang w:eastAsia="en-GB"/>
              </w:rPr>
            </w:pPr>
            <w:r>
              <w:rPr>
                <w:rFonts w:ascii="Arial" w:hAnsi="Arial" w:cs="Arial"/>
                <w:b/>
                <w:bCs/>
                <w:lang w:eastAsia="en-GB"/>
              </w:rPr>
              <w:t>(</w:t>
            </w:r>
            <w:r w:rsidR="00DF1558">
              <w:rPr>
                <w:rFonts w:ascii="Arial" w:hAnsi="Arial" w:cs="Arial"/>
                <w:b/>
                <w:bCs/>
                <w:lang w:eastAsia="en-GB"/>
              </w:rPr>
              <w:t>10,537,555</w:t>
            </w:r>
            <w:r>
              <w:rPr>
                <w:rFonts w:ascii="Arial" w:hAnsi="Arial" w:cs="Arial"/>
                <w:b/>
                <w:bCs/>
                <w:lang w:eastAsia="en-GB"/>
              </w:rPr>
              <w:t>)</w:t>
            </w:r>
          </w:p>
        </w:tc>
        <w:tc>
          <w:tcPr>
            <w:tcW w:w="707" w:type="dxa"/>
            <w:tcBorders>
              <w:left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single" w:sz="4" w:space="0" w:color="auto"/>
              <w:left w:val="nil"/>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(18,028,248)</w:t>
            </w: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973488" w:rsidRDefault="00A06A8C" w:rsidP="00D855A0">
            <w:pPr>
              <w:rPr>
                <w:rFonts w:ascii="Arial" w:hAnsi="Arial" w:cs="Arial"/>
                <w:bCs/>
                <w:lang w:eastAsia="en-GB"/>
              </w:rPr>
            </w:pPr>
            <w:r w:rsidRPr="00973488">
              <w:rPr>
                <w:rFonts w:ascii="Arial" w:hAnsi="Arial" w:cs="Arial"/>
                <w:bCs/>
                <w:lang w:eastAsia="en-GB"/>
              </w:rPr>
              <w:t>Expenses</w:t>
            </w:r>
          </w:p>
        </w:tc>
        <w:tc>
          <w:tcPr>
            <w:tcW w:w="1701" w:type="dxa"/>
            <w:gridSpan w:val="2"/>
            <w:tcBorders>
              <w:left w:val="nil"/>
              <w:bottom w:val="single" w:sz="4" w:space="0" w:color="auto"/>
              <w:right w:val="nil"/>
            </w:tcBorders>
            <w:shd w:val="clear" w:color="auto" w:fill="auto"/>
            <w:noWrap/>
            <w:vAlign w:val="center"/>
            <w:hideMark/>
          </w:tcPr>
          <w:p w:rsidR="00A06A8C" w:rsidRPr="00A06A8C" w:rsidRDefault="00DF1558" w:rsidP="00A06A8C">
            <w:pPr>
              <w:jc w:val="right"/>
              <w:rPr>
                <w:rFonts w:ascii="Arial" w:hAnsi="Arial" w:cs="Arial"/>
                <w:b/>
                <w:bCs/>
                <w:lang w:eastAsia="en-GB"/>
              </w:rPr>
            </w:pPr>
            <w:r>
              <w:rPr>
                <w:rFonts w:ascii="Arial" w:hAnsi="Arial" w:cs="Arial"/>
                <w:b/>
                <w:bCs/>
                <w:lang w:eastAsia="en-GB"/>
              </w:rPr>
              <w:t>(1,785,772</w:t>
            </w:r>
            <w:r w:rsidR="00A06A8C" w:rsidRPr="00A06A8C">
              <w:rPr>
                <w:rFonts w:ascii="Arial" w:hAnsi="Arial" w:cs="Arial"/>
                <w:b/>
                <w:bCs/>
                <w:lang w:eastAsia="en-GB"/>
              </w:rPr>
              <w:t>)</w:t>
            </w:r>
          </w:p>
        </w:tc>
        <w:tc>
          <w:tcPr>
            <w:tcW w:w="707" w:type="dxa"/>
            <w:tcBorders>
              <w:left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left w:val="nil"/>
              <w:bottom w:val="single" w:sz="4" w:space="0" w:color="auto"/>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(2,350,838)</w:t>
            </w:r>
          </w:p>
        </w:tc>
      </w:tr>
      <w:tr w:rsidR="00A06A8C" w:rsidRPr="00A06A8C" w:rsidTr="00DE286B">
        <w:trPr>
          <w:gridAfter w:val="3"/>
          <w:wAfter w:w="1458" w:type="dxa"/>
          <w:cantSplit/>
          <w:trHeight w:hRule="exact" w:val="614"/>
        </w:trPr>
        <w:tc>
          <w:tcPr>
            <w:tcW w:w="5387" w:type="dxa"/>
            <w:tcBorders>
              <w:top w:val="nil"/>
              <w:left w:val="nil"/>
              <w:bottom w:val="nil"/>
              <w:right w:val="nil"/>
            </w:tcBorders>
            <w:shd w:val="clear" w:color="auto" w:fill="auto"/>
            <w:noWrap/>
            <w:vAlign w:val="center"/>
            <w:hideMark/>
          </w:tcPr>
          <w:p w:rsidR="00A06A8C" w:rsidRPr="00A06A8C" w:rsidRDefault="00A06A8C" w:rsidP="00DF1558">
            <w:pPr>
              <w:rPr>
                <w:rFonts w:ascii="Arial" w:hAnsi="Arial" w:cs="Arial"/>
                <w:b/>
                <w:bCs/>
                <w:lang w:eastAsia="en-GB"/>
              </w:rPr>
            </w:pPr>
            <w:r w:rsidRPr="00A06A8C">
              <w:rPr>
                <w:rFonts w:ascii="Arial" w:hAnsi="Arial" w:cs="Arial"/>
                <w:b/>
                <w:bCs/>
                <w:lang w:eastAsia="en-GB"/>
              </w:rPr>
              <w:t>Loss before finance costs and taxation</w:t>
            </w:r>
          </w:p>
        </w:tc>
        <w:tc>
          <w:tcPr>
            <w:tcW w:w="1701" w:type="dxa"/>
            <w:gridSpan w:val="2"/>
            <w:tcBorders>
              <w:top w:val="single" w:sz="4" w:space="0" w:color="auto"/>
              <w:left w:val="nil"/>
              <w:bottom w:val="nil"/>
              <w:right w:val="nil"/>
            </w:tcBorders>
            <w:shd w:val="clear" w:color="auto" w:fill="auto"/>
            <w:noWrap/>
            <w:vAlign w:val="center"/>
            <w:hideMark/>
          </w:tcPr>
          <w:p w:rsidR="00A06A8C" w:rsidRPr="00A06A8C" w:rsidRDefault="00DF1558" w:rsidP="00D855A0">
            <w:pPr>
              <w:jc w:val="right"/>
              <w:rPr>
                <w:rFonts w:ascii="Arial" w:hAnsi="Arial" w:cs="Arial"/>
                <w:b/>
                <w:bCs/>
                <w:lang w:eastAsia="en-GB"/>
              </w:rPr>
            </w:pPr>
            <w:r>
              <w:rPr>
                <w:rFonts w:ascii="Arial" w:hAnsi="Arial" w:cs="Arial"/>
                <w:b/>
                <w:bCs/>
                <w:lang w:eastAsia="en-GB"/>
              </w:rPr>
              <w:t>(12,323,327</w:t>
            </w:r>
            <w:r w:rsidR="00A06A8C">
              <w:rPr>
                <w:rFonts w:ascii="Arial" w:hAnsi="Arial" w:cs="Arial"/>
                <w:b/>
                <w:bCs/>
                <w:lang w:eastAsia="en-GB"/>
              </w:rPr>
              <w:t>)</w:t>
            </w:r>
          </w:p>
        </w:tc>
        <w:tc>
          <w:tcPr>
            <w:tcW w:w="707"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b/>
                <w:bCs/>
                <w:highlight w:val="yellow"/>
                <w:lang w:eastAsia="en-GB"/>
              </w:rPr>
            </w:pPr>
          </w:p>
        </w:tc>
        <w:tc>
          <w:tcPr>
            <w:tcW w:w="1703" w:type="dxa"/>
            <w:gridSpan w:val="3"/>
            <w:tcBorders>
              <w:top w:val="single" w:sz="4" w:space="0" w:color="auto"/>
              <w:left w:val="nil"/>
              <w:bottom w:val="nil"/>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(20,379,086)</w:t>
            </w: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b/>
                <w:bCs/>
                <w:lang w:eastAsia="en-GB"/>
              </w:rPr>
            </w:pPr>
            <w:r w:rsidRPr="00A06A8C">
              <w:rPr>
                <w:rFonts w:ascii="Arial" w:hAnsi="Arial" w:cs="Arial"/>
                <w:b/>
                <w:bCs/>
                <w:lang w:eastAsia="en-GB"/>
              </w:rPr>
              <w:t>Finance costs</w:t>
            </w:r>
          </w:p>
        </w:tc>
        <w:tc>
          <w:tcPr>
            <w:tcW w:w="1701" w:type="dxa"/>
            <w:gridSpan w:val="2"/>
            <w:tcBorders>
              <w:top w:val="nil"/>
              <w:left w:val="nil"/>
              <w:right w:val="nil"/>
            </w:tcBorders>
            <w:shd w:val="clear" w:color="auto" w:fill="auto"/>
            <w:noWrap/>
            <w:vAlign w:val="center"/>
            <w:hideMark/>
          </w:tcPr>
          <w:p w:rsidR="00A06A8C" w:rsidRPr="00A06A8C" w:rsidRDefault="00A06A8C" w:rsidP="00D855A0">
            <w:pPr>
              <w:rPr>
                <w:rFonts w:ascii="Arial" w:hAnsi="Arial" w:cs="Arial"/>
                <w:b/>
                <w:bCs/>
                <w:lang w:eastAsia="en-GB"/>
              </w:rPr>
            </w:pPr>
          </w:p>
        </w:tc>
        <w:tc>
          <w:tcPr>
            <w:tcW w:w="707"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nil"/>
              <w:left w:val="nil"/>
              <w:right w:val="nil"/>
            </w:tcBorders>
            <w:shd w:val="clear" w:color="auto" w:fill="auto"/>
            <w:noWrap/>
            <w:vAlign w:val="center"/>
            <w:hideMark/>
          </w:tcPr>
          <w:p w:rsidR="00A06A8C" w:rsidRPr="00A06A8C" w:rsidRDefault="00A06A8C" w:rsidP="002F46E0">
            <w:pPr>
              <w:rPr>
                <w:rFonts w:ascii="Arial" w:hAnsi="Arial" w:cs="Arial"/>
                <w:bCs/>
                <w:lang w:eastAsia="en-GB"/>
              </w:rPr>
            </w:pP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973488" w:rsidRDefault="00A06A8C" w:rsidP="00D855A0">
            <w:pPr>
              <w:rPr>
                <w:rFonts w:ascii="Arial" w:hAnsi="Arial" w:cs="Arial"/>
                <w:lang w:eastAsia="en-GB"/>
              </w:rPr>
            </w:pPr>
            <w:r w:rsidRPr="00973488">
              <w:rPr>
                <w:rFonts w:ascii="Arial" w:hAnsi="Arial" w:cs="Arial"/>
                <w:lang w:eastAsia="en-GB"/>
              </w:rPr>
              <w:t>Interest expense</w:t>
            </w:r>
          </w:p>
        </w:tc>
        <w:tc>
          <w:tcPr>
            <w:tcW w:w="1701" w:type="dxa"/>
            <w:gridSpan w:val="2"/>
            <w:tcBorders>
              <w:top w:val="nil"/>
              <w:left w:val="nil"/>
              <w:bottom w:val="single" w:sz="4" w:space="0" w:color="auto"/>
              <w:right w:val="nil"/>
            </w:tcBorders>
            <w:shd w:val="clear" w:color="auto" w:fill="auto"/>
            <w:noWrap/>
            <w:vAlign w:val="center"/>
            <w:hideMark/>
          </w:tcPr>
          <w:p w:rsidR="00A06A8C" w:rsidRPr="00A06A8C" w:rsidRDefault="00A06A8C" w:rsidP="00DF1558">
            <w:pPr>
              <w:jc w:val="right"/>
              <w:rPr>
                <w:rFonts w:ascii="Arial" w:hAnsi="Arial" w:cs="Arial"/>
                <w:b/>
                <w:bCs/>
                <w:lang w:eastAsia="en-GB"/>
              </w:rPr>
            </w:pPr>
            <w:r w:rsidRPr="00A06A8C">
              <w:rPr>
                <w:rFonts w:ascii="Arial" w:hAnsi="Arial" w:cs="Arial"/>
                <w:b/>
                <w:bCs/>
                <w:lang w:eastAsia="en-GB"/>
              </w:rPr>
              <w:t>(1,</w:t>
            </w:r>
            <w:r w:rsidR="00DF1558">
              <w:rPr>
                <w:rFonts w:ascii="Arial" w:hAnsi="Arial" w:cs="Arial"/>
                <w:b/>
                <w:bCs/>
                <w:lang w:eastAsia="en-GB"/>
              </w:rPr>
              <w:t>364</w:t>
            </w:r>
            <w:r w:rsidRPr="00A06A8C">
              <w:rPr>
                <w:rFonts w:ascii="Arial" w:hAnsi="Arial" w:cs="Arial"/>
                <w:b/>
                <w:bCs/>
                <w:lang w:eastAsia="en-GB"/>
              </w:rPr>
              <w:t>,</w:t>
            </w:r>
            <w:r w:rsidR="00DF1558">
              <w:rPr>
                <w:rFonts w:ascii="Arial" w:hAnsi="Arial" w:cs="Arial"/>
                <w:b/>
                <w:bCs/>
                <w:lang w:eastAsia="en-GB"/>
              </w:rPr>
              <w:t>872</w:t>
            </w:r>
            <w:r w:rsidRPr="00A06A8C">
              <w:rPr>
                <w:rFonts w:ascii="Arial" w:hAnsi="Arial" w:cs="Arial"/>
                <w:b/>
                <w:bCs/>
                <w:lang w:eastAsia="en-GB"/>
              </w:rPr>
              <w:t>)</w:t>
            </w:r>
          </w:p>
        </w:tc>
        <w:tc>
          <w:tcPr>
            <w:tcW w:w="707"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nil"/>
              <w:left w:val="nil"/>
              <w:bottom w:val="single" w:sz="4" w:space="0" w:color="auto"/>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(1,403,491)</w:t>
            </w: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A06A8C" w:rsidRDefault="00A06A8C" w:rsidP="00DF1558">
            <w:pPr>
              <w:rPr>
                <w:rFonts w:ascii="Arial" w:hAnsi="Arial" w:cs="Arial"/>
                <w:b/>
                <w:bCs/>
                <w:lang w:eastAsia="en-GB"/>
              </w:rPr>
            </w:pPr>
            <w:r w:rsidRPr="00A06A8C">
              <w:rPr>
                <w:rFonts w:ascii="Arial" w:hAnsi="Arial" w:cs="Arial"/>
                <w:b/>
                <w:bCs/>
                <w:lang w:eastAsia="en-GB"/>
              </w:rPr>
              <w:t>Loss before taxation</w:t>
            </w:r>
          </w:p>
        </w:tc>
        <w:tc>
          <w:tcPr>
            <w:tcW w:w="1701" w:type="dxa"/>
            <w:gridSpan w:val="2"/>
            <w:tcBorders>
              <w:top w:val="single" w:sz="4" w:space="0" w:color="auto"/>
              <w:left w:val="nil"/>
              <w:bottom w:val="nil"/>
              <w:right w:val="nil"/>
            </w:tcBorders>
            <w:shd w:val="clear" w:color="auto" w:fill="auto"/>
            <w:noWrap/>
            <w:vAlign w:val="center"/>
            <w:hideMark/>
          </w:tcPr>
          <w:p w:rsidR="00A06A8C" w:rsidRPr="00A06A8C" w:rsidRDefault="00DF1558" w:rsidP="00D855A0">
            <w:pPr>
              <w:jc w:val="right"/>
              <w:rPr>
                <w:rFonts w:ascii="Arial" w:hAnsi="Arial" w:cs="Arial"/>
                <w:b/>
                <w:bCs/>
                <w:lang w:eastAsia="en-GB"/>
              </w:rPr>
            </w:pPr>
            <w:r>
              <w:rPr>
                <w:rFonts w:ascii="Arial" w:hAnsi="Arial" w:cs="Arial"/>
                <w:b/>
                <w:bCs/>
                <w:lang w:eastAsia="en-GB"/>
              </w:rPr>
              <w:t>(13,688,199</w:t>
            </w:r>
            <w:r w:rsidR="00A06A8C">
              <w:rPr>
                <w:rFonts w:ascii="Arial" w:hAnsi="Arial" w:cs="Arial"/>
                <w:b/>
                <w:bCs/>
                <w:lang w:eastAsia="en-GB"/>
              </w:rPr>
              <w:t>)</w:t>
            </w:r>
          </w:p>
        </w:tc>
        <w:tc>
          <w:tcPr>
            <w:tcW w:w="707"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single" w:sz="4" w:space="0" w:color="auto"/>
              <w:left w:val="nil"/>
              <w:bottom w:val="nil"/>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(21,782,577)</w:t>
            </w: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973488" w:rsidRDefault="00A06A8C" w:rsidP="00D855A0">
            <w:pPr>
              <w:rPr>
                <w:rFonts w:ascii="Arial" w:hAnsi="Arial" w:cs="Arial"/>
                <w:bCs/>
                <w:lang w:eastAsia="en-GB"/>
              </w:rPr>
            </w:pPr>
            <w:r w:rsidRPr="00973488">
              <w:rPr>
                <w:rFonts w:ascii="Arial" w:hAnsi="Arial" w:cs="Arial"/>
                <w:bCs/>
                <w:lang w:eastAsia="en-GB"/>
              </w:rPr>
              <w:t>Taxation</w:t>
            </w:r>
          </w:p>
        </w:tc>
        <w:tc>
          <w:tcPr>
            <w:tcW w:w="1701" w:type="dxa"/>
            <w:gridSpan w:val="2"/>
            <w:tcBorders>
              <w:top w:val="nil"/>
              <w:left w:val="nil"/>
              <w:bottom w:val="nil"/>
              <w:right w:val="nil"/>
            </w:tcBorders>
            <w:shd w:val="clear" w:color="auto" w:fill="auto"/>
            <w:noWrap/>
            <w:vAlign w:val="center"/>
            <w:hideMark/>
          </w:tcPr>
          <w:p w:rsidR="00A06A8C" w:rsidRPr="00A06A8C" w:rsidRDefault="00DF1558" w:rsidP="00D855A0">
            <w:pPr>
              <w:jc w:val="right"/>
              <w:rPr>
                <w:rFonts w:ascii="Arial" w:hAnsi="Arial" w:cs="Arial"/>
                <w:b/>
                <w:bCs/>
                <w:lang w:eastAsia="en-GB"/>
              </w:rPr>
            </w:pPr>
            <w:r>
              <w:rPr>
                <w:rFonts w:ascii="Arial" w:hAnsi="Arial" w:cs="Arial"/>
                <w:b/>
                <w:bCs/>
                <w:lang w:eastAsia="en-GB"/>
              </w:rPr>
              <w:t>(666,771)</w:t>
            </w:r>
          </w:p>
        </w:tc>
        <w:tc>
          <w:tcPr>
            <w:tcW w:w="707"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highlight w:val="yellow"/>
                <w:lang w:eastAsia="en-GB"/>
              </w:rPr>
            </w:pPr>
          </w:p>
        </w:tc>
        <w:tc>
          <w:tcPr>
            <w:tcW w:w="1703" w:type="dxa"/>
            <w:gridSpan w:val="3"/>
            <w:tcBorders>
              <w:top w:val="nil"/>
              <w:left w:val="nil"/>
              <w:bottom w:val="nil"/>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2,060,104</w:t>
            </w:r>
          </w:p>
        </w:tc>
      </w:tr>
      <w:tr w:rsidR="00A06A8C" w:rsidRPr="00A06A8C" w:rsidTr="00DE286B">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A06A8C" w:rsidRDefault="00A06A8C" w:rsidP="00DF1558">
            <w:pPr>
              <w:rPr>
                <w:rFonts w:ascii="Arial" w:hAnsi="Arial" w:cs="Arial"/>
                <w:b/>
                <w:bCs/>
                <w:lang w:eastAsia="en-GB"/>
              </w:rPr>
            </w:pPr>
            <w:r w:rsidRPr="00A06A8C">
              <w:rPr>
                <w:rFonts w:ascii="Arial" w:hAnsi="Arial" w:cs="Arial"/>
                <w:b/>
                <w:bCs/>
                <w:lang w:eastAsia="en-GB"/>
              </w:rPr>
              <w:t xml:space="preserve">Loss for the </w:t>
            </w:r>
            <w:r w:rsidR="00DF1558">
              <w:rPr>
                <w:rFonts w:ascii="Arial" w:hAnsi="Arial" w:cs="Arial"/>
                <w:b/>
                <w:bCs/>
                <w:lang w:eastAsia="en-GB"/>
              </w:rPr>
              <w:t xml:space="preserve">financial </w:t>
            </w:r>
            <w:r w:rsidRPr="00A06A8C">
              <w:rPr>
                <w:rFonts w:ascii="Arial" w:hAnsi="Arial" w:cs="Arial"/>
                <w:b/>
                <w:bCs/>
                <w:lang w:eastAsia="en-GB"/>
              </w:rPr>
              <w:t>year</w:t>
            </w:r>
          </w:p>
        </w:tc>
        <w:tc>
          <w:tcPr>
            <w:tcW w:w="1701" w:type="dxa"/>
            <w:gridSpan w:val="2"/>
            <w:tcBorders>
              <w:top w:val="single" w:sz="4" w:space="0" w:color="auto"/>
              <w:left w:val="nil"/>
              <w:bottom w:val="single" w:sz="8" w:space="0" w:color="auto"/>
              <w:right w:val="nil"/>
            </w:tcBorders>
            <w:shd w:val="clear" w:color="auto" w:fill="auto"/>
            <w:noWrap/>
            <w:vAlign w:val="center"/>
            <w:hideMark/>
          </w:tcPr>
          <w:p w:rsidR="00A06A8C" w:rsidRPr="00A06A8C" w:rsidRDefault="00A06A8C" w:rsidP="00DF1558">
            <w:pPr>
              <w:jc w:val="right"/>
              <w:rPr>
                <w:rFonts w:ascii="Arial" w:hAnsi="Arial" w:cs="Arial"/>
                <w:b/>
                <w:bCs/>
                <w:lang w:eastAsia="en-GB"/>
              </w:rPr>
            </w:pPr>
            <w:r>
              <w:rPr>
                <w:rFonts w:ascii="Arial" w:hAnsi="Arial" w:cs="Arial"/>
                <w:b/>
                <w:bCs/>
                <w:lang w:eastAsia="en-GB"/>
              </w:rPr>
              <w:t>(1</w:t>
            </w:r>
            <w:r w:rsidR="00DF1558">
              <w:rPr>
                <w:rFonts w:ascii="Arial" w:hAnsi="Arial" w:cs="Arial"/>
                <w:b/>
                <w:bCs/>
                <w:lang w:eastAsia="en-GB"/>
              </w:rPr>
              <w:t>4</w:t>
            </w:r>
            <w:r>
              <w:rPr>
                <w:rFonts w:ascii="Arial" w:hAnsi="Arial" w:cs="Arial"/>
                <w:b/>
                <w:bCs/>
                <w:lang w:eastAsia="en-GB"/>
              </w:rPr>
              <w:t>,</w:t>
            </w:r>
            <w:r w:rsidR="00DF1558">
              <w:rPr>
                <w:rFonts w:ascii="Arial" w:hAnsi="Arial" w:cs="Arial"/>
                <w:b/>
                <w:bCs/>
                <w:lang w:eastAsia="en-GB"/>
              </w:rPr>
              <w:t>354,970</w:t>
            </w:r>
            <w:r>
              <w:rPr>
                <w:rFonts w:ascii="Arial" w:hAnsi="Arial" w:cs="Arial"/>
                <w:b/>
                <w:bCs/>
                <w:lang w:eastAsia="en-GB"/>
              </w:rPr>
              <w:t>)</w:t>
            </w:r>
          </w:p>
        </w:tc>
        <w:tc>
          <w:tcPr>
            <w:tcW w:w="707" w:type="dxa"/>
            <w:tcBorders>
              <w:top w:val="nil"/>
              <w:left w:val="nil"/>
              <w:right w:val="nil"/>
            </w:tcBorders>
            <w:shd w:val="clear" w:color="auto" w:fill="auto"/>
            <w:noWrap/>
            <w:vAlign w:val="center"/>
            <w:hideMark/>
          </w:tcPr>
          <w:p w:rsidR="00A06A8C" w:rsidRPr="00A06A8C" w:rsidRDefault="00A06A8C" w:rsidP="00D855A0">
            <w:pPr>
              <w:rPr>
                <w:rFonts w:ascii="Arial" w:hAnsi="Arial" w:cs="Arial"/>
                <w:b/>
                <w:bCs/>
                <w:highlight w:val="yellow"/>
                <w:lang w:eastAsia="en-GB"/>
              </w:rPr>
            </w:pPr>
          </w:p>
        </w:tc>
        <w:tc>
          <w:tcPr>
            <w:tcW w:w="1703" w:type="dxa"/>
            <w:gridSpan w:val="3"/>
            <w:tcBorders>
              <w:top w:val="single" w:sz="4" w:space="0" w:color="auto"/>
              <w:left w:val="nil"/>
              <w:bottom w:val="single" w:sz="8" w:space="0" w:color="auto"/>
              <w:right w:val="nil"/>
            </w:tcBorders>
            <w:shd w:val="clear" w:color="auto" w:fill="auto"/>
            <w:noWrap/>
            <w:vAlign w:val="center"/>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(19,722,473)</w:t>
            </w:r>
          </w:p>
        </w:tc>
      </w:tr>
      <w:tr w:rsidR="00A06A8C" w:rsidRPr="00A06A8C" w:rsidTr="00973488">
        <w:trPr>
          <w:gridAfter w:val="3"/>
          <w:wAfter w:w="1458" w:type="dxa"/>
          <w:cantSplit/>
        </w:trPr>
        <w:tc>
          <w:tcPr>
            <w:tcW w:w="0" w:type="auto"/>
            <w:tcBorders>
              <w:top w:val="nil"/>
              <w:left w:val="nil"/>
              <w:bottom w:val="nil"/>
              <w:right w:val="nil"/>
            </w:tcBorders>
            <w:shd w:val="clear" w:color="auto" w:fill="auto"/>
            <w:noWrap/>
            <w:vAlign w:val="bottom"/>
            <w:hideMark/>
          </w:tcPr>
          <w:p w:rsidR="00A06A8C" w:rsidRPr="00A06A8C" w:rsidRDefault="00A06A8C" w:rsidP="00DF1558">
            <w:pPr>
              <w:rPr>
                <w:rFonts w:ascii="Arial" w:hAnsi="Arial" w:cs="Arial"/>
                <w:b/>
                <w:bCs/>
                <w:lang w:eastAsia="en-GB"/>
              </w:rPr>
            </w:pPr>
            <w:r w:rsidRPr="00A06A8C">
              <w:rPr>
                <w:rFonts w:ascii="Arial" w:hAnsi="Arial" w:cs="Arial"/>
                <w:b/>
                <w:bCs/>
                <w:lang w:eastAsia="en-GB"/>
              </w:rPr>
              <w:t>Basic</w:t>
            </w:r>
            <w:r w:rsidR="00DF1558">
              <w:rPr>
                <w:rFonts w:ascii="Arial" w:hAnsi="Arial" w:cs="Arial"/>
                <w:b/>
                <w:bCs/>
                <w:lang w:eastAsia="en-GB"/>
              </w:rPr>
              <w:t xml:space="preserve"> </w:t>
            </w:r>
            <w:r>
              <w:rPr>
                <w:rFonts w:ascii="Arial" w:hAnsi="Arial" w:cs="Arial"/>
                <w:b/>
                <w:bCs/>
                <w:lang w:eastAsia="en-GB"/>
              </w:rPr>
              <w:t>loss</w:t>
            </w:r>
            <w:r w:rsidRPr="00A06A8C">
              <w:rPr>
                <w:rFonts w:ascii="Arial" w:hAnsi="Arial" w:cs="Arial"/>
                <w:b/>
                <w:bCs/>
                <w:lang w:eastAsia="en-GB"/>
              </w:rPr>
              <w:t xml:space="preserve"> per share</w:t>
            </w:r>
          </w:p>
        </w:tc>
        <w:tc>
          <w:tcPr>
            <w:tcW w:w="0" w:type="auto"/>
            <w:gridSpan w:val="2"/>
            <w:tcBorders>
              <w:top w:val="nil"/>
              <w:left w:val="nil"/>
              <w:bottom w:val="single" w:sz="8" w:space="0" w:color="auto"/>
              <w:right w:val="nil"/>
            </w:tcBorders>
            <w:shd w:val="clear" w:color="auto" w:fill="auto"/>
            <w:noWrap/>
            <w:vAlign w:val="bottom"/>
            <w:hideMark/>
          </w:tcPr>
          <w:p w:rsidR="00973488" w:rsidRDefault="00973488" w:rsidP="00DF1558">
            <w:pPr>
              <w:jc w:val="right"/>
              <w:rPr>
                <w:rFonts w:ascii="Arial" w:hAnsi="Arial" w:cs="Arial"/>
                <w:b/>
                <w:bCs/>
                <w:lang w:eastAsia="en-GB"/>
              </w:rPr>
            </w:pPr>
          </w:p>
          <w:p w:rsidR="00A06A8C" w:rsidRPr="00A06A8C" w:rsidRDefault="00A06A8C" w:rsidP="00DF1558">
            <w:pPr>
              <w:jc w:val="right"/>
              <w:rPr>
                <w:rFonts w:ascii="Arial" w:hAnsi="Arial" w:cs="Arial"/>
                <w:b/>
                <w:bCs/>
                <w:lang w:eastAsia="en-GB"/>
              </w:rPr>
            </w:pPr>
            <w:r>
              <w:rPr>
                <w:rFonts w:ascii="Arial" w:hAnsi="Arial" w:cs="Arial"/>
                <w:b/>
                <w:bCs/>
                <w:lang w:eastAsia="en-GB"/>
              </w:rPr>
              <w:t>(</w:t>
            </w:r>
            <w:r w:rsidR="00DF1558">
              <w:rPr>
                <w:rFonts w:ascii="Arial" w:hAnsi="Arial" w:cs="Arial"/>
                <w:b/>
                <w:bCs/>
                <w:lang w:eastAsia="en-GB"/>
              </w:rPr>
              <w:t>22.2</w:t>
            </w:r>
            <w:r w:rsidRPr="00A06A8C">
              <w:rPr>
                <w:rFonts w:ascii="Arial" w:hAnsi="Arial" w:cs="Arial"/>
                <w:b/>
                <w:bCs/>
                <w:lang w:eastAsia="en-GB"/>
              </w:rPr>
              <w:t xml:space="preserve"> p</w:t>
            </w:r>
            <w:r>
              <w:rPr>
                <w:rFonts w:ascii="Arial" w:hAnsi="Arial" w:cs="Arial"/>
                <w:b/>
                <w:bCs/>
                <w:lang w:eastAsia="en-GB"/>
              </w:rPr>
              <w:t>)</w:t>
            </w:r>
          </w:p>
        </w:tc>
        <w:tc>
          <w:tcPr>
            <w:tcW w:w="0" w:type="auto"/>
            <w:tcBorders>
              <w:top w:val="nil"/>
              <w:left w:val="nil"/>
              <w:bottom w:val="nil"/>
              <w:right w:val="nil"/>
            </w:tcBorders>
            <w:shd w:val="clear" w:color="auto" w:fill="auto"/>
            <w:noWrap/>
            <w:vAlign w:val="bottom"/>
            <w:hideMark/>
          </w:tcPr>
          <w:p w:rsidR="00A06A8C" w:rsidRPr="00A06A8C" w:rsidRDefault="00A06A8C" w:rsidP="003E2868">
            <w:pPr>
              <w:jc w:val="right"/>
              <w:rPr>
                <w:rFonts w:ascii="Arial" w:hAnsi="Arial" w:cs="Arial"/>
                <w:highlight w:val="yellow"/>
                <w:lang w:eastAsia="en-GB"/>
              </w:rPr>
            </w:pPr>
          </w:p>
        </w:tc>
        <w:tc>
          <w:tcPr>
            <w:tcW w:w="0" w:type="auto"/>
            <w:gridSpan w:val="3"/>
            <w:tcBorders>
              <w:top w:val="nil"/>
              <w:left w:val="nil"/>
              <w:bottom w:val="single" w:sz="8" w:space="0" w:color="auto"/>
              <w:right w:val="nil"/>
            </w:tcBorders>
            <w:shd w:val="clear" w:color="auto" w:fill="auto"/>
            <w:noWrap/>
            <w:vAlign w:val="bottom"/>
            <w:hideMark/>
          </w:tcPr>
          <w:p w:rsidR="00A06A8C" w:rsidRPr="004F3550" w:rsidRDefault="004F3550" w:rsidP="002F46E0">
            <w:pPr>
              <w:jc w:val="right"/>
              <w:rPr>
                <w:rFonts w:ascii="Arial" w:hAnsi="Arial" w:cs="Arial"/>
                <w:bCs/>
                <w:lang w:eastAsia="en-GB"/>
              </w:rPr>
            </w:pPr>
            <w:r w:rsidRPr="004F3550">
              <w:rPr>
                <w:rFonts w:ascii="Arial" w:hAnsi="Arial" w:cs="Arial"/>
                <w:bCs/>
                <w:lang w:eastAsia="en-GB"/>
              </w:rPr>
              <w:t>(30.5 p)</w:t>
            </w:r>
          </w:p>
        </w:tc>
      </w:tr>
      <w:tr w:rsidR="00433406" w:rsidRPr="00A06A8C" w:rsidTr="00DE286B">
        <w:trPr>
          <w:trHeight w:val="420"/>
        </w:trPr>
        <w:tc>
          <w:tcPr>
            <w:tcW w:w="5759" w:type="dxa"/>
            <w:gridSpan w:val="2"/>
            <w:tcBorders>
              <w:top w:val="nil"/>
              <w:left w:val="nil"/>
              <w:bottom w:val="nil"/>
              <w:right w:val="nil"/>
            </w:tcBorders>
            <w:shd w:val="clear" w:color="auto" w:fill="auto"/>
            <w:noWrap/>
            <w:vAlign w:val="bottom"/>
            <w:hideMark/>
          </w:tcPr>
          <w:p w:rsidR="00433406" w:rsidRPr="00A06A8C" w:rsidRDefault="00433406" w:rsidP="00D855A0">
            <w:pPr>
              <w:rPr>
                <w:rFonts w:ascii="Arial" w:hAnsi="Arial" w:cs="Arial"/>
                <w:bCs/>
                <w:highlight w:val="yellow"/>
              </w:rPr>
            </w:pPr>
          </w:p>
        </w:tc>
        <w:tc>
          <w:tcPr>
            <w:tcW w:w="2212" w:type="dxa"/>
            <w:gridSpan w:val="3"/>
            <w:tcBorders>
              <w:left w:val="nil"/>
              <w:bottom w:val="nil"/>
              <w:right w:val="nil"/>
            </w:tcBorders>
            <w:shd w:val="clear" w:color="auto" w:fill="auto"/>
            <w:noWrap/>
            <w:vAlign w:val="bottom"/>
            <w:hideMark/>
          </w:tcPr>
          <w:p w:rsidR="00433406" w:rsidRPr="00A06A8C" w:rsidRDefault="00433406" w:rsidP="00D855A0">
            <w:pPr>
              <w:jc w:val="right"/>
              <w:rPr>
                <w:rFonts w:ascii="Arial" w:hAnsi="Arial" w:cs="Arial"/>
                <w:bCs/>
                <w:highlight w:val="yellow"/>
              </w:rPr>
            </w:pPr>
          </w:p>
        </w:tc>
        <w:tc>
          <w:tcPr>
            <w:tcW w:w="247" w:type="dxa"/>
            <w:tcBorders>
              <w:top w:val="nil"/>
              <w:left w:val="nil"/>
              <w:bottom w:val="nil"/>
              <w:right w:val="nil"/>
            </w:tcBorders>
            <w:shd w:val="clear" w:color="auto" w:fill="auto"/>
            <w:noWrap/>
            <w:vAlign w:val="bottom"/>
            <w:hideMark/>
          </w:tcPr>
          <w:p w:rsidR="00433406" w:rsidRPr="00A06A8C" w:rsidRDefault="00433406" w:rsidP="00D855A0">
            <w:pPr>
              <w:rPr>
                <w:rFonts w:ascii="Arial" w:hAnsi="Arial" w:cs="Arial"/>
                <w:bCs/>
                <w:highlight w:val="yellow"/>
              </w:rPr>
            </w:pPr>
          </w:p>
        </w:tc>
        <w:tc>
          <w:tcPr>
            <w:tcW w:w="1640" w:type="dxa"/>
            <w:gridSpan w:val="2"/>
            <w:tcBorders>
              <w:top w:val="nil"/>
              <w:left w:val="nil"/>
              <w:bottom w:val="nil"/>
              <w:right w:val="nil"/>
            </w:tcBorders>
            <w:shd w:val="clear" w:color="auto" w:fill="auto"/>
            <w:noWrap/>
            <w:vAlign w:val="bottom"/>
            <w:hideMark/>
          </w:tcPr>
          <w:p w:rsidR="00433406" w:rsidRPr="00A06A8C" w:rsidRDefault="00433406" w:rsidP="00D855A0">
            <w:pPr>
              <w:rPr>
                <w:rFonts w:ascii="Arial" w:hAnsi="Arial" w:cs="Arial"/>
                <w:bCs/>
                <w:highlight w:val="yellow"/>
              </w:rPr>
            </w:pPr>
          </w:p>
        </w:tc>
        <w:tc>
          <w:tcPr>
            <w:tcW w:w="236" w:type="dxa"/>
            <w:tcBorders>
              <w:top w:val="nil"/>
              <w:left w:val="nil"/>
              <w:bottom w:val="nil"/>
              <w:right w:val="nil"/>
            </w:tcBorders>
            <w:shd w:val="clear" w:color="auto" w:fill="auto"/>
            <w:noWrap/>
            <w:vAlign w:val="bottom"/>
            <w:hideMark/>
          </w:tcPr>
          <w:p w:rsidR="00433406" w:rsidRPr="00A06A8C" w:rsidRDefault="00433406" w:rsidP="00D855A0">
            <w:pPr>
              <w:rPr>
                <w:rFonts w:ascii="Arial" w:hAnsi="Arial" w:cs="Arial"/>
                <w:bCs/>
                <w:highlight w:val="yellow"/>
              </w:rPr>
            </w:pPr>
          </w:p>
        </w:tc>
        <w:tc>
          <w:tcPr>
            <w:tcW w:w="862" w:type="dxa"/>
            <w:tcBorders>
              <w:top w:val="nil"/>
              <w:left w:val="nil"/>
              <w:bottom w:val="nil"/>
              <w:right w:val="nil"/>
            </w:tcBorders>
            <w:shd w:val="clear" w:color="auto" w:fill="auto"/>
            <w:noWrap/>
            <w:vAlign w:val="bottom"/>
            <w:hideMark/>
          </w:tcPr>
          <w:p w:rsidR="00433406" w:rsidRPr="00A06A8C" w:rsidRDefault="00433406" w:rsidP="00D855A0">
            <w:pPr>
              <w:rPr>
                <w:rFonts w:ascii="Arial" w:hAnsi="Arial" w:cs="Arial"/>
                <w:bCs/>
                <w:highlight w:val="yellow"/>
              </w:rPr>
            </w:pPr>
          </w:p>
        </w:tc>
      </w:tr>
    </w:tbl>
    <w:p w:rsidR="00433406" w:rsidRPr="00A06A8C" w:rsidRDefault="00433406" w:rsidP="00433406">
      <w:pPr>
        <w:rPr>
          <w:rFonts w:ascii="Arial" w:hAnsi="Arial" w:cs="Arial"/>
          <w:b/>
          <w:bCs/>
        </w:rPr>
      </w:pPr>
      <w:r w:rsidRPr="00A06A8C">
        <w:rPr>
          <w:rFonts w:ascii="Arial" w:hAnsi="Arial" w:cs="Arial"/>
          <w:b/>
          <w:bCs/>
        </w:rPr>
        <w:t>CONSOLIDATED STATEMENT OF CHANGES IN EQUITY</w:t>
      </w:r>
    </w:p>
    <w:p w:rsidR="00433406" w:rsidRPr="00A06A8C" w:rsidRDefault="00433406" w:rsidP="00433406">
      <w:pPr>
        <w:spacing w:line="312" w:lineRule="auto"/>
        <w:rPr>
          <w:rFonts w:ascii="Arial" w:hAnsi="Arial" w:cs="Arial"/>
          <w:spacing w:val="2"/>
        </w:rPr>
      </w:pPr>
      <w:r w:rsidRPr="00A06A8C">
        <w:rPr>
          <w:rFonts w:ascii="Arial" w:hAnsi="Arial" w:cs="Arial"/>
          <w:spacing w:val="2"/>
        </w:rPr>
        <w:t xml:space="preserve">for the year ended </w:t>
      </w:r>
      <w:r w:rsidR="00052504">
        <w:rPr>
          <w:rFonts w:ascii="Arial" w:hAnsi="Arial" w:cs="Arial"/>
          <w:spacing w:val="2"/>
        </w:rPr>
        <w:t>30 June 2013</w:t>
      </w:r>
    </w:p>
    <w:tbl>
      <w:tblPr>
        <w:tblW w:w="9498" w:type="dxa"/>
        <w:tblInd w:w="108" w:type="dxa"/>
        <w:tblLook w:val="04A0" w:firstRow="1" w:lastRow="0" w:firstColumn="1" w:lastColumn="0" w:noHBand="0" w:noVBand="1"/>
      </w:tblPr>
      <w:tblGrid>
        <w:gridCol w:w="5446"/>
        <w:gridCol w:w="1642"/>
        <w:gridCol w:w="283"/>
        <w:gridCol w:w="2127"/>
      </w:tblGrid>
      <w:tr w:rsidR="00A06A8C" w:rsidRPr="00A06A8C" w:rsidTr="00A06A8C">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lang w:eastAsia="en-GB"/>
              </w:rPr>
            </w:pPr>
          </w:p>
        </w:tc>
        <w:tc>
          <w:tcPr>
            <w:tcW w:w="1642" w:type="dxa"/>
            <w:tcBorders>
              <w:top w:val="nil"/>
              <w:left w:val="nil"/>
              <w:bottom w:val="nil"/>
              <w:right w:val="nil"/>
            </w:tcBorders>
            <w:shd w:val="clear" w:color="auto" w:fill="auto"/>
            <w:noWrap/>
            <w:vAlign w:val="bottom"/>
            <w:hideMark/>
          </w:tcPr>
          <w:p w:rsidR="00A06A8C" w:rsidRPr="00A06A8C" w:rsidRDefault="00052504" w:rsidP="00A06A8C">
            <w:pPr>
              <w:jc w:val="right"/>
              <w:rPr>
                <w:rFonts w:ascii="Arial" w:hAnsi="Arial" w:cs="Arial"/>
                <w:b/>
                <w:bCs/>
                <w:lang w:eastAsia="en-GB"/>
              </w:rPr>
            </w:pPr>
            <w:r>
              <w:rPr>
                <w:rFonts w:ascii="Arial" w:hAnsi="Arial" w:cs="Arial"/>
                <w:b/>
                <w:bCs/>
                <w:lang w:eastAsia="en-GB"/>
              </w:rPr>
              <w:t>30 June 2013</w:t>
            </w:r>
          </w:p>
        </w:tc>
        <w:tc>
          <w:tcPr>
            <w:tcW w:w="283" w:type="dxa"/>
            <w:tcBorders>
              <w:top w:val="nil"/>
              <w:left w:val="nil"/>
              <w:bottom w:val="nil"/>
              <w:right w:val="nil"/>
            </w:tcBorders>
            <w:shd w:val="clear" w:color="auto" w:fill="auto"/>
            <w:noWrap/>
            <w:vAlign w:val="bottom"/>
            <w:hideMark/>
          </w:tcPr>
          <w:p w:rsidR="00A06A8C" w:rsidRPr="00A06A8C" w:rsidRDefault="00A06A8C" w:rsidP="00D855A0">
            <w:pPr>
              <w:jc w:val="right"/>
              <w:rPr>
                <w:rFonts w:ascii="Arial" w:hAnsi="Arial" w:cs="Arial"/>
                <w:lang w:eastAsia="en-GB"/>
              </w:rPr>
            </w:pPr>
          </w:p>
        </w:tc>
        <w:tc>
          <w:tcPr>
            <w:tcW w:w="2127" w:type="dxa"/>
            <w:tcBorders>
              <w:top w:val="nil"/>
              <w:left w:val="nil"/>
              <w:bottom w:val="nil"/>
              <w:right w:val="nil"/>
            </w:tcBorders>
            <w:vAlign w:val="bottom"/>
          </w:tcPr>
          <w:p w:rsidR="00A06A8C" w:rsidRPr="00A06A8C" w:rsidRDefault="00052504" w:rsidP="002F46E0">
            <w:pPr>
              <w:jc w:val="right"/>
              <w:rPr>
                <w:rFonts w:ascii="Arial" w:hAnsi="Arial" w:cs="Arial"/>
                <w:bCs/>
                <w:lang w:eastAsia="en-GB"/>
              </w:rPr>
            </w:pPr>
            <w:r>
              <w:rPr>
                <w:rFonts w:ascii="Arial" w:hAnsi="Arial" w:cs="Arial"/>
                <w:bCs/>
                <w:lang w:eastAsia="en-GB"/>
              </w:rPr>
              <w:t>30 June 2012</w:t>
            </w:r>
          </w:p>
        </w:tc>
      </w:tr>
      <w:tr w:rsidR="00A06A8C" w:rsidRPr="00A06A8C" w:rsidTr="00A06A8C">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lang w:eastAsia="en-GB"/>
              </w:rPr>
            </w:pPr>
          </w:p>
        </w:tc>
        <w:tc>
          <w:tcPr>
            <w:tcW w:w="1642" w:type="dxa"/>
            <w:tcBorders>
              <w:top w:val="nil"/>
              <w:left w:val="nil"/>
              <w:bottom w:val="nil"/>
              <w:right w:val="nil"/>
            </w:tcBorders>
            <w:shd w:val="clear" w:color="auto" w:fill="auto"/>
            <w:noWrap/>
            <w:vAlign w:val="bottom"/>
            <w:hideMark/>
          </w:tcPr>
          <w:p w:rsidR="00A06A8C" w:rsidRPr="00A06A8C" w:rsidRDefault="00A06A8C" w:rsidP="00D855A0">
            <w:pPr>
              <w:jc w:val="right"/>
              <w:rPr>
                <w:rFonts w:ascii="Arial" w:hAnsi="Arial" w:cs="Arial"/>
                <w:b/>
                <w:bCs/>
                <w:lang w:eastAsia="en-GB"/>
              </w:rPr>
            </w:pPr>
            <w:r w:rsidRPr="00A06A8C">
              <w:rPr>
                <w:rFonts w:ascii="Arial" w:hAnsi="Arial" w:cs="Arial"/>
                <w:b/>
                <w:bCs/>
                <w:lang w:eastAsia="en-GB"/>
              </w:rPr>
              <w:t xml:space="preserve">£   </w:t>
            </w:r>
          </w:p>
        </w:tc>
        <w:tc>
          <w:tcPr>
            <w:tcW w:w="283" w:type="dxa"/>
            <w:tcBorders>
              <w:top w:val="nil"/>
              <w:left w:val="nil"/>
              <w:bottom w:val="nil"/>
              <w:right w:val="nil"/>
            </w:tcBorders>
            <w:shd w:val="clear" w:color="auto" w:fill="auto"/>
            <w:noWrap/>
            <w:vAlign w:val="bottom"/>
            <w:hideMark/>
          </w:tcPr>
          <w:p w:rsidR="00A06A8C" w:rsidRPr="00A06A8C" w:rsidRDefault="00A06A8C" w:rsidP="00D855A0">
            <w:pPr>
              <w:rPr>
                <w:rFonts w:ascii="Arial" w:hAnsi="Arial" w:cs="Arial"/>
                <w:lang w:eastAsia="en-GB"/>
              </w:rPr>
            </w:pPr>
          </w:p>
        </w:tc>
        <w:tc>
          <w:tcPr>
            <w:tcW w:w="2127" w:type="dxa"/>
            <w:tcBorders>
              <w:top w:val="nil"/>
              <w:left w:val="nil"/>
              <w:bottom w:val="nil"/>
              <w:right w:val="nil"/>
            </w:tcBorders>
            <w:vAlign w:val="bottom"/>
          </w:tcPr>
          <w:p w:rsidR="00A06A8C" w:rsidRPr="00A06A8C" w:rsidRDefault="00A06A8C" w:rsidP="002F46E0">
            <w:pPr>
              <w:jc w:val="right"/>
              <w:rPr>
                <w:rFonts w:ascii="Arial" w:hAnsi="Arial" w:cs="Arial"/>
                <w:bCs/>
                <w:lang w:eastAsia="en-GB"/>
              </w:rPr>
            </w:pPr>
            <w:r w:rsidRPr="00A06A8C">
              <w:rPr>
                <w:rFonts w:ascii="Arial" w:hAnsi="Arial" w:cs="Arial"/>
                <w:bCs/>
                <w:lang w:eastAsia="en-GB"/>
              </w:rPr>
              <w:t xml:space="preserve">£   </w:t>
            </w:r>
          </w:p>
        </w:tc>
      </w:tr>
      <w:tr w:rsidR="00A06A8C" w:rsidRPr="00A06A8C" w:rsidTr="00A06A8C">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D855A0">
            <w:pPr>
              <w:ind w:left="-108"/>
              <w:rPr>
                <w:rFonts w:ascii="Arial" w:hAnsi="Arial" w:cs="Arial"/>
                <w:bCs/>
                <w:sz w:val="20"/>
              </w:rPr>
            </w:pPr>
            <w:r w:rsidRPr="00A06A8C">
              <w:rPr>
                <w:rFonts w:ascii="Arial" w:hAnsi="Arial" w:cs="Arial"/>
                <w:bCs/>
                <w:sz w:val="20"/>
              </w:rPr>
              <w:t>Opening capital and reserves attributable to equity holders</w:t>
            </w:r>
          </w:p>
        </w:tc>
        <w:tc>
          <w:tcPr>
            <w:tcW w:w="1642" w:type="dxa"/>
            <w:tcBorders>
              <w:top w:val="nil"/>
              <w:left w:val="nil"/>
              <w:bottom w:val="nil"/>
              <w:right w:val="nil"/>
            </w:tcBorders>
            <w:shd w:val="clear" w:color="auto" w:fill="auto"/>
            <w:noWrap/>
            <w:vAlign w:val="center"/>
            <w:hideMark/>
          </w:tcPr>
          <w:p w:rsidR="00A06A8C" w:rsidRPr="00A06A8C" w:rsidRDefault="00DF1558" w:rsidP="00D855A0">
            <w:pPr>
              <w:jc w:val="right"/>
              <w:rPr>
                <w:rFonts w:ascii="Arial" w:hAnsi="Arial" w:cs="Arial"/>
                <w:b/>
                <w:bCs/>
                <w:sz w:val="20"/>
                <w:lang w:eastAsia="en-GB"/>
              </w:rPr>
            </w:pPr>
            <w:r>
              <w:rPr>
                <w:rFonts w:ascii="Arial" w:hAnsi="Arial" w:cs="Arial"/>
                <w:b/>
                <w:bCs/>
                <w:sz w:val="20"/>
                <w:lang w:eastAsia="en-GB"/>
              </w:rPr>
              <w:t>76,305,325</w:t>
            </w:r>
          </w:p>
        </w:tc>
        <w:tc>
          <w:tcPr>
            <w:tcW w:w="283"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sz w:val="20"/>
                <w:highlight w:val="yellow"/>
                <w:lang w:eastAsia="en-GB"/>
              </w:rPr>
            </w:pPr>
          </w:p>
        </w:tc>
        <w:tc>
          <w:tcPr>
            <w:tcW w:w="2127" w:type="dxa"/>
            <w:tcBorders>
              <w:top w:val="nil"/>
              <w:left w:val="nil"/>
              <w:bottom w:val="nil"/>
              <w:right w:val="nil"/>
            </w:tcBorders>
            <w:vAlign w:val="center"/>
          </w:tcPr>
          <w:p w:rsidR="00A06A8C" w:rsidRPr="004F3550" w:rsidRDefault="004F3550" w:rsidP="002F46E0">
            <w:pPr>
              <w:jc w:val="right"/>
              <w:rPr>
                <w:rFonts w:ascii="Arial" w:hAnsi="Arial" w:cs="Arial"/>
                <w:bCs/>
                <w:sz w:val="20"/>
                <w:lang w:eastAsia="en-GB"/>
              </w:rPr>
            </w:pPr>
            <w:r w:rsidRPr="004F3550">
              <w:rPr>
                <w:rFonts w:ascii="Arial" w:hAnsi="Arial" w:cs="Arial"/>
                <w:bCs/>
                <w:sz w:val="20"/>
                <w:lang w:eastAsia="en-GB"/>
              </w:rPr>
              <w:t>98,171,099</w:t>
            </w:r>
          </w:p>
        </w:tc>
      </w:tr>
      <w:tr w:rsidR="00A06A8C" w:rsidRPr="00A06A8C" w:rsidTr="002F46E0">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DF1558">
            <w:pPr>
              <w:ind w:left="-108"/>
              <w:rPr>
                <w:rFonts w:ascii="Arial" w:hAnsi="Arial" w:cs="Arial"/>
                <w:bCs/>
                <w:sz w:val="20"/>
              </w:rPr>
            </w:pPr>
            <w:r w:rsidRPr="00A06A8C">
              <w:rPr>
                <w:rFonts w:ascii="Arial" w:hAnsi="Arial" w:cs="Arial"/>
                <w:bCs/>
                <w:sz w:val="20"/>
              </w:rPr>
              <w:t>Total comprehensive income: loss for the financial year</w:t>
            </w:r>
          </w:p>
        </w:tc>
        <w:tc>
          <w:tcPr>
            <w:tcW w:w="1642" w:type="dxa"/>
            <w:tcBorders>
              <w:top w:val="nil"/>
              <w:left w:val="nil"/>
              <w:bottom w:val="nil"/>
              <w:right w:val="nil"/>
            </w:tcBorders>
            <w:shd w:val="clear" w:color="auto" w:fill="auto"/>
            <w:noWrap/>
            <w:vAlign w:val="bottom"/>
            <w:hideMark/>
          </w:tcPr>
          <w:p w:rsidR="00A06A8C" w:rsidRPr="00A06A8C" w:rsidRDefault="00A06A8C" w:rsidP="00DF1558">
            <w:pPr>
              <w:jc w:val="right"/>
              <w:rPr>
                <w:rFonts w:ascii="Arial" w:hAnsi="Arial" w:cs="Arial"/>
                <w:b/>
                <w:bCs/>
                <w:sz w:val="20"/>
                <w:lang w:eastAsia="en-GB"/>
              </w:rPr>
            </w:pPr>
            <w:r w:rsidRPr="00A06A8C">
              <w:rPr>
                <w:rFonts w:ascii="Arial" w:hAnsi="Arial" w:cs="Arial"/>
                <w:b/>
                <w:bCs/>
                <w:sz w:val="20"/>
                <w:lang w:eastAsia="en-GB"/>
              </w:rPr>
              <w:t>(</w:t>
            </w:r>
            <w:r w:rsidR="00DF1558">
              <w:rPr>
                <w:rFonts w:ascii="Arial" w:hAnsi="Arial" w:cs="Arial"/>
                <w:b/>
                <w:bCs/>
                <w:sz w:val="20"/>
                <w:lang w:eastAsia="en-GB"/>
              </w:rPr>
              <w:t>14,354,970</w:t>
            </w:r>
            <w:r w:rsidRPr="00A06A8C">
              <w:rPr>
                <w:rFonts w:ascii="Arial" w:hAnsi="Arial" w:cs="Arial"/>
                <w:b/>
                <w:bCs/>
                <w:sz w:val="20"/>
                <w:lang w:eastAsia="en-GB"/>
              </w:rPr>
              <w:t>)</w:t>
            </w:r>
          </w:p>
        </w:tc>
        <w:tc>
          <w:tcPr>
            <w:tcW w:w="283" w:type="dxa"/>
            <w:tcBorders>
              <w:top w:val="nil"/>
              <w:left w:val="nil"/>
              <w:bottom w:val="nil"/>
              <w:right w:val="nil"/>
            </w:tcBorders>
            <w:shd w:val="clear" w:color="auto" w:fill="auto"/>
            <w:noWrap/>
            <w:vAlign w:val="center"/>
            <w:hideMark/>
          </w:tcPr>
          <w:p w:rsidR="00A06A8C" w:rsidRPr="00A06A8C" w:rsidRDefault="00A06A8C" w:rsidP="002F46E0">
            <w:pPr>
              <w:rPr>
                <w:rFonts w:ascii="Arial" w:hAnsi="Arial" w:cs="Arial"/>
                <w:sz w:val="20"/>
                <w:highlight w:val="yellow"/>
                <w:lang w:eastAsia="en-GB"/>
              </w:rPr>
            </w:pPr>
          </w:p>
        </w:tc>
        <w:tc>
          <w:tcPr>
            <w:tcW w:w="2127" w:type="dxa"/>
            <w:tcBorders>
              <w:top w:val="nil"/>
              <w:left w:val="nil"/>
              <w:bottom w:val="nil"/>
              <w:right w:val="nil"/>
            </w:tcBorders>
            <w:vAlign w:val="bottom"/>
          </w:tcPr>
          <w:p w:rsidR="00A06A8C" w:rsidRPr="004F3550" w:rsidRDefault="004F3550" w:rsidP="002F46E0">
            <w:pPr>
              <w:jc w:val="right"/>
              <w:rPr>
                <w:rFonts w:ascii="Arial" w:hAnsi="Arial" w:cs="Arial"/>
                <w:bCs/>
                <w:sz w:val="20"/>
                <w:lang w:eastAsia="en-GB"/>
              </w:rPr>
            </w:pPr>
            <w:r w:rsidRPr="004F3550">
              <w:rPr>
                <w:rFonts w:ascii="Arial" w:hAnsi="Arial" w:cs="Arial"/>
                <w:bCs/>
                <w:sz w:val="20"/>
                <w:lang w:eastAsia="en-GB"/>
              </w:rPr>
              <w:t>(19,722,473)</w:t>
            </w:r>
          </w:p>
        </w:tc>
      </w:tr>
      <w:tr w:rsidR="00A06A8C" w:rsidRPr="00A06A8C" w:rsidTr="00A06A8C">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A06A8C">
            <w:pPr>
              <w:ind w:left="-108"/>
              <w:rPr>
                <w:rFonts w:ascii="Arial" w:hAnsi="Arial" w:cs="Arial"/>
                <w:bCs/>
                <w:sz w:val="20"/>
              </w:rPr>
            </w:pPr>
            <w:r w:rsidRPr="00A06A8C">
              <w:rPr>
                <w:rFonts w:ascii="Arial" w:hAnsi="Arial" w:cs="Arial"/>
                <w:bCs/>
                <w:sz w:val="20"/>
              </w:rPr>
              <w:t xml:space="preserve">Increase of equity on </w:t>
            </w:r>
            <w:r w:rsidR="00DF1558">
              <w:rPr>
                <w:rFonts w:ascii="Arial" w:hAnsi="Arial" w:cs="Arial"/>
                <w:bCs/>
                <w:sz w:val="20"/>
              </w:rPr>
              <w:t>bonus issue</w:t>
            </w:r>
          </w:p>
        </w:tc>
        <w:tc>
          <w:tcPr>
            <w:tcW w:w="1642" w:type="dxa"/>
            <w:tcBorders>
              <w:top w:val="nil"/>
              <w:left w:val="nil"/>
              <w:bottom w:val="nil"/>
              <w:right w:val="nil"/>
            </w:tcBorders>
            <w:shd w:val="clear" w:color="auto" w:fill="auto"/>
            <w:noWrap/>
            <w:vAlign w:val="bottom"/>
            <w:hideMark/>
          </w:tcPr>
          <w:p w:rsidR="00A06A8C" w:rsidRPr="00A06A8C" w:rsidRDefault="00DF1558" w:rsidP="00D855A0">
            <w:pPr>
              <w:jc w:val="right"/>
              <w:rPr>
                <w:rFonts w:ascii="Arial" w:hAnsi="Arial" w:cs="Arial"/>
                <w:b/>
                <w:bCs/>
                <w:sz w:val="20"/>
                <w:lang w:eastAsia="en-GB"/>
              </w:rPr>
            </w:pPr>
            <w:r>
              <w:rPr>
                <w:rFonts w:ascii="Arial" w:hAnsi="Arial" w:cs="Arial"/>
                <w:b/>
                <w:bCs/>
                <w:sz w:val="20"/>
                <w:lang w:eastAsia="en-GB"/>
              </w:rPr>
              <w:t xml:space="preserve">-  </w:t>
            </w:r>
          </w:p>
        </w:tc>
        <w:tc>
          <w:tcPr>
            <w:tcW w:w="283"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sz w:val="20"/>
                <w:highlight w:val="yellow"/>
                <w:lang w:eastAsia="en-GB"/>
              </w:rPr>
            </w:pPr>
          </w:p>
        </w:tc>
        <w:tc>
          <w:tcPr>
            <w:tcW w:w="2127" w:type="dxa"/>
            <w:tcBorders>
              <w:top w:val="nil"/>
              <w:left w:val="nil"/>
              <w:bottom w:val="nil"/>
              <w:right w:val="nil"/>
            </w:tcBorders>
            <w:vAlign w:val="bottom"/>
          </w:tcPr>
          <w:p w:rsidR="00A06A8C" w:rsidRPr="004F3550" w:rsidRDefault="004F3550" w:rsidP="002F46E0">
            <w:pPr>
              <w:jc w:val="right"/>
              <w:rPr>
                <w:rFonts w:ascii="Arial" w:hAnsi="Arial" w:cs="Arial"/>
                <w:bCs/>
                <w:sz w:val="20"/>
                <w:lang w:eastAsia="en-GB"/>
              </w:rPr>
            </w:pPr>
            <w:r w:rsidRPr="004F3550">
              <w:rPr>
                <w:rFonts w:ascii="Arial" w:hAnsi="Arial" w:cs="Arial"/>
                <w:bCs/>
                <w:sz w:val="20"/>
                <w:lang w:eastAsia="en-GB"/>
              </w:rPr>
              <w:t>107,748</w:t>
            </w:r>
          </w:p>
        </w:tc>
      </w:tr>
      <w:tr w:rsidR="00A06A8C" w:rsidRPr="00A06A8C" w:rsidTr="00A06A8C">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D855A0">
            <w:pPr>
              <w:ind w:left="-108"/>
              <w:rPr>
                <w:rFonts w:ascii="Arial" w:hAnsi="Arial" w:cs="Arial"/>
                <w:bCs/>
                <w:sz w:val="20"/>
              </w:rPr>
            </w:pPr>
            <w:r w:rsidRPr="00A06A8C">
              <w:rPr>
                <w:rFonts w:ascii="Arial" w:hAnsi="Arial" w:cs="Arial"/>
                <w:bCs/>
                <w:sz w:val="20"/>
              </w:rPr>
              <w:t>Dividends paid (net)</w:t>
            </w:r>
          </w:p>
        </w:tc>
        <w:tc>
          <w:tcPr>
            <w:tcW w:w="1642" w:type="dxa"/>
            <w:tcBorders>
              <w:top w:val="nil"/>
              <w:left w:val="nil"/>
              <w:right w:val="nil"/>
            </w:tcBorders>
            <w:shd w:val="clear" w:color="auto" w:fill="auto"/>
            <w:noWrap/>
            <w:vAlign w:val="center"/>
            <w:hideMark/>
          </w:tcPr>
          <w:p w:rsidR="00A06A8C" w:rsidRPr="00A06A8C" w:rsidRDefault="00A06A8C" w:rsidP="00DF1558">
            <w:pPr>
              <w:jc w:val="right"/>
              <w:rPr>
                <w:rFonts w:ascii="Arial" w:hAnsi="Arial" w:cs="Arial"/>
                <w:b/>
                <w:bCs/>
                <w:sz w:val="20"/>
                <w:lang w:eastAsia="en-GB"/>
              </w:rPr>
            </w:pPr>
            <w:r>
              <w:rPr>
                <w:rFonts w:ascii="Arial" w:hAnsi="Arial" w:cs="Arial"/>
                <w:b/>
                <w:bCs/>
                <w:sz w:val="20"/>
                <w:lang w:eastAsia="en-GB"/>
              </w:rPr>
              <w:t>(2,2</w:t>
            </w:r>
            <w:r w:rsidR="00DF1558">
              <w:rPr>
                <w:rFonts w:ascii="Arial" w:hAnsi="Arial" w:cs="Arial"/>
                <w:b/>
                <w:bCs/>
                <w:sz w:val="20"/>
                <w:lang w:eastAsia="en-GB"/>
              </w:rPr>
              <w:t>29</w:t>
            </w:r>
            <w:r>
              <w:rPr>
                <w:rFonts w:ascii="Arial" w:hAnsi="Arial" w:cs="Arial"/>
                <w:b/>
                <w:bCs/>
                <w:sz w:val="20"/>
                <w:lang w:eastAsia="en-GB"/>
              </w:rPr>
              <w:t>,</w:t>
            </w:r>
            <w:r w:rsidR="00DF1558">
              <w:rPr>
                <w:rFonts w:ascii="Arial" w:hAnsi="Arial" w:cs="Arial"/>
                <w:b/>
                <w:bCs/>
                <w:sz w:val="20"/>
                <w:lang w:eastAsia="en-GB"/>
              </w:rPr>
              <w:t>698</w:t>
            </w:r>
            <w:r>
              <w:rPr>
                <w:rFonts w:ascii="Arial" w:hAnsi="Arial" w:cs="Arial"/>
                <w:b/>
                <w:bCs/>
                <w:sz w:val="20"/>
                <w:lang w:eastAsia="en-GB"/>
              </w:rPr>
              <w:t>)</w:t>
            </w:r>
          </w:p>
        </w:tc>
        <w:tc>
          <w:tcPr>
            <w:tcW w:w="283" w:type="dxa"/>
            <w:tcBorders>
              <w:top w:val="nil"/>
              <w:left w:val="nil"/>
              <w:bottom w:val="nil"/>
              <w:right w:val="nil"/>
            </w:tcBorders>
            <w:shd w:val="clear" w:color="auto" w:fill="auto"/>
            <w:noWrap/>
            <w:vAlign w:val="center"/>
            <w:hideMark/>
          </w:tcPr>
          <w:p w:rsidR="00A06A8C" w:rsidRPr="00A06A8C" w:rsidRDefault="00A06A8C" w:rsidP="00D855A0">
            <w:pPr>
              <w:rPr>
                <w:rFonts w:ascii="Arial" w:hAnsi="Arial" w:cs="Arial"/>
                <w:sz w:val="20"/>
                <w:highlight w:val="yellow"/>
                <w:lang w:eastAsia="en-GB"/>
              </w:rPr>
            </w:pPr>
          </w:p>
        </w:tc>
        <w:tc>
          <w:tcPr>
            <w:tcW w:w="2127" w:type="dxa"/>
            <w:tcBorders>
              <w:top w:val="nil"/>
              <w:left w:val="nil"/>
              <w:bottom w:val="nil"/>
              <w:right w:val="nil"/>
            </w:tcBorders>
            <w:vAlign w:val="center"/>
          </w:tcPr>
          <w:p w:rsidR="00A06A8C" w:rsidRPr="004F3550" w:rsidRDefault="004F3550" w:rsidP="002F46E0">
            <w:pPr>
              <w:jc w:val="right"/>
              <w:rPr>
                <w:rFonts w:ascii="Arial" w:hAnsi="Arial" w:cs="Arial"/>
                <w:bCs/>
                <w:sz w:val="20"/>
                <w:lang w:eastAsia="en-GB"/>
              </w:rPr>
            </w:pPr>
            <w:r w:rsidRPr="004F3550">
              <w:rPr>
                <w:rFonts w:ascii="Arial" w:hAnsi="Arial" w:cs="Arial"/>
                <w:bCs/>
                <w:sz w:val="20"/>
                <w:lang w:eastAsia="en-GB"/>
              </w:rPr>
              <w:t>(2,251,049)</w:t>
            </w:r>
          </w:p>
        </w:tc>
      </w:tr>
      <w:tr w:rsidR="00A06A8C" w:rsidRPr="00A06A8C" w:rsidTr="00A06A8C">
        <w:trPr>
          <w:trHeight w:val="300"/>
        </w:trPr>
        <w:tc>
          <w:tcPr>
            <w:tcW w:w="5446" w:type="dxa"/>
            <w:tcBorders>
              <w:top w:val="nil"/>
              <w:left w:val="nil"/>
              <w:bottom w:val="nil"/>
              <w:right w:val="nil"/>
            </w:tcBorders>
            <w:shd w:val="clear" w:color="auto" w:fill="auto"/>
            <w:noWrap/>
            <w:vAlign w:val="bottom"/>
            <w:hideMark/>
          </w:tcPr>
          <w:p w:rsidR="00A06A8C" w:rsidRPr="00A06A8C" w:rsidRDefault="00A06A8C" w:rsidP="00D855A0">
            <w:pPr>
              <w:ind w:left="-108"/>
              <w:rPr>
                <w:rFonts w:ascii="Arial" w:hAnsi="Arial" w:cs="Arial"/>
                <w:bCs/>
                <w:sz w:val="20"/>
              </w:rPr>
            </w:pPr>
            <w:r w:rsidRPr="00A06A8C">
              <w:rPr>
                <w:rFonts w:ascii="Arial" w:hAnsi="Arial" w:cs="Arial"/>
                <w:bCs/>
                <w:sz w:val="20"/>
              </w:rPr>
              <w:t>Closing capital and reserves attributable to equity holders</w:t>
            </w:r>
          </w:p>
        </w:tc>
        <w:tc>
          <w:tcPr>
            <w:tcW w:w="1642" w:type="dxa"/>
            <w:tcBorders>
              <w:top w:val="single" w:sz="4" w:space="0" w:color="auto"/>
              <w:left w:val="nil"/>
              <w:bottom w:val="single" w:sz="8" w:space="0" w:color="auto"/>
              <w:right w:val="nil"/>
            </w:tcBorders>
            <w:shd w:val="clear" w:color="auto" w:fill="auto"/>
            <w:noWrap/>
            <w:vAlign w:val="center"/>
            <w:hideMark/>
          </w:tcPr>
          <w:p w:rsidR="00A06A8C" w:rsidRPr="00A06A8C" w:rsidRDefault="00DF1558" w:rsidP="00DE286B">
            <w:pPr>
              <w:jc w:val="right"/>
              <w:rPr>
                <w:rFonts w:ascii="Arial" w:hAnsi="Arial" w:cs="Arial"/>
                <w:b/>
                <w:bCs/>
                <w:sz w:val="20"/>
                <w:lang w:eastAsia="en-GB"/>
              </w:rPr>
            </w:pPr>
            <w:r>
              <w:rPr>
                <w:rFonts w:ascii="Arial" w:hAnsi="Arial" w:cs="Arial"/>
                <w:b/>
                <w:bCs/>
                <w:sz w:val="20"/>
                <w:lang w:eastAsia="en-GB"/>
              </w:rPr>
              <w:t>59,720,657</w:t>
            </w:r>
          </w:p>
        </w:tc>
        <w:tc>
          <w:tcPr>
            <w:tcW w:w="283" w:type="dxa"/>
            <w:tcBorders>
              <w:top w:val="nil"/>
              <w:left w:val="nil"/>
              <w:bottom w:val="nil"/>
              <w:right w:val="nil"/>
            </w:tcBorders>
            <w:shd w:val="clear" w:color="auto" w:fill="auto"/>
            <w:noWrap/>
            <w:vAlign w:val="center"/>
            <w:hideMark/>
          </w:tcPr>
          <w:p w:rsidR="00A06A8C" w:rsidRPr="00A06A8C" w:rsidRDefault="00A06A8C" w:rsidP="00DE286B">
            <w:pPr>
              <w:jc w:val="right"/>
              <w:rPr>
                <w:rFonts w:ascii="Arial" w:hAnsi="Arial" w:cs="Arial"/>
                <w:sz w:val="20"/>
                <w:highlight w:val="yellow"/>
                <w:lang w:eastAsia="en-GB"/>
              </w:rPr>
            </w:pPr>
          </w:p>
        </w:tc>
        <w:tc>
          <w:tcPr>
            <w:tcW w:w="2127" w:type="dxa"/>
            <w:tcBorders>
              <w:top w:val="single" w:sz="4" w:space="0" w:color="auto"/>
              <w:left w:val="nil"/>
              <w:bottom w:val="single" w:sz="8" w:space="0" w:color="auto"/>
              <w:right w:val="nil"/>
            </w:tcBorders>
            <w:vAlign w:val="center"/>
          </w:tcPr>
          <w:p w:rsidR="00A06A8C" w:rsidRPr="004F3550" w:rsidRDefault="004F3550" w:rsidP="002F46E0">
            <w:pPr>
              <w:jc w:val="right"/>
              <w:rPr>
                <w:rFonts w:ascii="Arial" w:hAnsi="Arial" w:cs="Arial"/>
                <w:bCs/>
                <w:sz w:val="20"/>
                <w:lang w:eastAsia="en-GB"/>
              </w:rPr>
            </w:pPr>
            <w:r w:rsidRPr="004F3550">
              <w:rPr>
                <w:rFonts w:ascii="Arial" w:hAnsi="Arial" w:cs="Arial"/>
                <w:bCs/>
                <w:sz w:val="20"/>
                <w:lang w:eastAsia="en-GB"/>
              </w:rPr>
              <w:t>76,305,325</w:t>
            </w:r>
          </w:p>
        </w:tc>
      </w:tr>
    </w:tbl>
    <w:p w:rsidR="00433406" w:rsidRPr="00A06A8C" w:rsidRDefault="00433406" w:rsidP="00433406">
      <w:pPr>
        <w:rPr>
          <w:rFonts w:ascii="Arial" w:hAnsi="Arial" w:cs="Arial"/>
          <w:bCs/>
          <w:highlight w:val="yellow"/>
        </w:rPr>
      </w:pPr>
    </w:p>
    <w:p w:rsidR="00433406" w:rsidRPr="00A06A8C" w:rsidRDefault="00433406" w:rsidP="00433406">
      <w:pPr>
        <w:rPr>
          <w:rFonts w:ascii="Arial" w:hAnsi="Arial" w:cs="Arial"/>
          <w:color w:val="002060"/>
          <w:highlight w:val="yellow"/>
        </w:rPr>
      </w:pPr>
      <w:r w:rsidRPr="00A06A8C">
        <w:rPr>
          <w:rFonts w:ascii="Arial" w:hAnsi="Arial" w:cs="Arial"/>
          <w:color w:val="002060"/>
          <w:highlight w:val="yellow"/>
        </w:rPr>
        <w:br w:type="page"/>
      </w:r>
    </w:p>
    <w:p w:rsidR="00433406" w:rsidRPr="00A06A8C" w:rsidRDefault="00433406" w:rsidP="00433406">
      <w:pPr>
        <w:rPr>
          <w:rFonts w:ascii="Arial" w:hAnsi="Arial" w:cs="Arial"/>
          <w:b/>
          <w:bCs/>
        </w:rPr>
      </w:pPr>
      <w:r w:rsidRPr="00A06A8C">
        <w:rPr>
          <w:rFonts w:ascii="Arial" w:hAnsi="Arial" w:cs="Arial"/>
          <w:b/>
          <w:bCs/>
        </w:rPr>
        <w:lastRenderedPageBreak/>
        <w:t>CONSOLIDATED BALANCE SHEET</w:t>
      </w:r>
    </w:p>
    <w:p w:rsidR="00433406" w:rsidRPr="00A06A8C" w:rsidRDefault="00433406" w:rsidP="00433406">
      <w:pPr>
        <w:spacing w:line="312" w:lineRule="auto"/>
        <w:rPr>
          <w:rFonts w:ascii="Arial" w:hAnsi="Arial" w:cs="Arial"/>
          <w:spacing w:val="2"/>
        </w:rPr>
      </w:pPr>
      <w:r w:rsidRPr="00A06A8C">
        <w:rPr>
          <w:rFonts w:ascii="Arial" w:hAnsi="Arial" w:cs="Arial"/>
          <w:spacing w:val="2"/>
        </w:rPr>
        <w:t xml:space="preserve">at </w:t>
      </w:r>
      <w:r w:rsidR="00052504">
        <w:rPr>
          <w:rFonts w:ascii="Arial" w:hAnsi="Arial" w:cs="Arial"/>
          <w:spacing w:val="2"/>
        </w:rPr>
        <w:t>30 June 2013</w:t>
      </w:r>
    </w:p>
    <w:tbl>
      <w:tblPr>
        <w:tblW w:w="9606" w:type="dxa"/>
        <w:tblLayout w:type="fixed"/>
        <w:tblLook w:val="04A0" w:firstRow="1" w:lastRow="0" w:firstColumn="1" w:lastColumn="0" w:noHBand="0" w:noVBand="1"/>
      </w:tblPr>
      <w:tblGrid>
        <w:gridCol w:w="5637"/>
        <w:gridCol w:w="1843"/>
        <w:gridCol w:w="284"/>
        <w:gridCol w:w="1842"/>
      </w:tblGrid>
      <w:tr w:rsidR="004F3550" w:rsidRPr="00A06A8C" w:rsidTr="004F3550">
        <w:trPr>
          <w:cantSplit/>
          <w:trHeight w:hRule="exact" w:val="737"/>
        </w:trPr>
        <w:tc>
          <w:tcPr>
            <w:tcW w:w="5637" w:type="dxa"/>
            <w:vAlign w:val="bottom"/>
          </w:tcPr>
          <w:p w:rsidR="004F3550" w:rsidRPr="00A06A8C" w:rsidRDefault="004F3550" w:rsidP="004F3550">
            <w:pPr>
              <w:spacing w:after="120" w:line="322" w:lineRule="auto"/>
              <w:rPr>
                <w:rFonts w:ascii="Arial" w:eastAsia="Calibri" w:hAnsi="Arial" w:cs="Arial"/>
                <w:bCs/>
                <w:sz w:val="20"/>
                <w:szCs w:val="20"/>
              </w:rPr>
            </w:pPr>
          </w:p>
        </w:tc>
        <w:tc>
          <w:tcPr>
            <w:tcW w:w="1843" w:type="dxa"/>
            <w:noWrap/>
            <w:vAlign w:val="bottom"/>
          </w:tcPr>
          <w:p w:rsidR="004F3550" w:rsidRPr="00A06A8C" w:rsidRDefault="004F3550" w:rsidP="004F3550">
            <w:pPr>
              <w:tabs>
                <w:tab w:val="decimal" w:pos="2073"/>
              </w:tabs>
              <w:rPr>
                <w:rFonts w:ascii="Arial" w:eastAsia="Calibri" w:hAnsi="Arial" w:cs="Arial"/>
                <w:b/>
                <w:bCs/>
                <w:sz w:val="20"/>
                <w:szCs w:val="20"/>
              </w:rPr>
            </w:pPr>
            <w:r>
              <w:rPr>
                <w:rFonts w:ascii="Arial" w:eastAsia="Calibri" w:hAnsi="Arial" w:cs="Arial"/>
                <w:b/>
                <w:bCs/>
                <w:sz w:val="20"/>
                <w:szCs w:val="20"/>
              </w:rPr>
              <w:t>30 June 2013</w:t>
            </w:r>
          </w:p>
          <w:p w:rsidR="004F3550" w:rsidRPr="00A06A8C" w:rsidRDefault="004F3550" w:rsidP="004F3550">
            <w:pPr>
              <w:tabs>
                <w:tab w:val="decimal" w:pos="2073"/>
              </w:tabs>
              <w:rPr>
                <w:rFonts w:ascii="Arial" w:eastAsia="Calibri" w:hAnsi="Arial" w:cs="Arial"/>
                <w:b/>
                <w:bCs/>
                <w:sz w:val="20"/>
                <w:szCs w:val="20"/>
              </w:rPr>
            </w:pPr>
            <w:r w:rsidRPr="00A06A8C">
              <w:rPr>
                <w:rFonts w:ascii="Arial" w:eastAsia="Calibri" w:hAnsi="Arial" w:cs="Arial"/>
                <w:b/>
                <w:bCs/>
                <w:sz w:val="20"/>
                <w:szCs w:val="20"/>
              </w:rPr>
              <w:t>£</w:t>
            </w:r>
          </w:p>
        </w:tc>
        <w:tc>
          <w:tcPr>
            <w:tcW w:w="284" w:type="dxa"/>
            <w:noWrap/>
            <w:vAlign w:val="bottom"/>
          </w:tcPr>
          <w:p w:rsidR="004F3550" w:rsidRPr="00A06A8C" w:rsidRDefault="004F3550" w:rsidP="004F3550">
            <w:pPr>
              <w:spacing w:after="120" w:line="322" w:lineRule="auto"/>
              <w:jc w:val="right"/>
              <w:rPr>
                <w:rFonts w:ascii="Arial" w:eastAsia="Calibri" w:hAnsi="Arial" w:cs="Arial"/>
                <w:bCs/>
                <w:sz w:val="20"/>
                <w:szCs w:val="20"/>
              </w:rPr>
            </w:pPr>
          </w:p>
        </w:tc>
        <w:tc>
          <w:tcPr>
            <w:tcW w:w="1842" w:type="dxa"/>
            <w:vAlign w:val="bottom"/>
          </w:tcPr>
          <w:p w:rsidR="004F3550" w:rsidRPr="004F3550" w:rsidRDefault="004F3550" w:rsidP="004F3550">
            <w:pPr>
              <w:tabs>
                <w:tab w:val="decimal" w:pos="2073"/>
              </w:tabs>
              <w:rPr>
                <w:rFonts w:ascii="Arial" w:eastAsia="Calibri" w:hAnsi="Arial" w:cs="Arial"/>
                <w:bCs/>
                <w:sz w:val="20"/>
                <w:szCs w:val="20"/>
              </w:rPr>
            </w:pPr>
            <w:r w:rsidRPr="004F3550">
              <w:rPr>
                <w:rFonts w:ascii="Arial" w:eastAsia="Calibri" w:hAnsi="Arial" w:cs="Arial"/>
                <w:bCs/>
                <w:sz w:val="20"/>
                <w:szCs w:val="20"/>
              </w:rPr>
              <w:t>30 June 2012</w:t>
            </w:r>
          </w:p>
          <w:p w:rsidR="004F3550" w:rsidRPr="004F3550" w:rsidRDefault="004F3550" w:rsidP="004F3550">
            <w:pPr>
              <w:tabs>
                <w:tab w:val="decimal" w:pos="2073"/>
              </w:tabs>
              <w:rPr>
                <w:rFonts w:ascii="Arial" w:eastAsia="Calibri" w:hAnsi="Arial" w:cs="Arial"/>
                <w:bCs/>
                <w:sz w:val="20"/>
                <w:szCs w:val="20"/>
              </w:rPr>
            </w:pPr>
            <w:r w:rsidRPr="004F3550">
              <w:rPr>
                <w:rFonts w:ascii="Arial" w:eastAsia="Calibri" w:hAnsi="Arial" w:cs="Arial"/>
                <w:bCs/>
                <w:sz w:val="20"/>
                <w:szCs w:val="20"/>
              </w:rPr>
              <w:t>£</w:t>
            </w: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Non-current assets</w:t>
            </w:r>
          </w:p>
        </w:tc>
        <w:tc>
          <w:tcPr>
            <w:tcW w:w="1843" w:type="dxa"/>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Property, plant and equipment</w:t>
            </w:r>
          </w:p>
        </w:tc>
        <w:tc>
          <w:tcPr>
            <w:tcW w:w="1843" w:type="dxa"/>
            <w:vAlign w:val="center"/>
          </w:tcPr>
          <w:p w:rsidR="004F3550" w:rsidRPr="002F46E0" w:rsidRDefault="00DF1558" w:rsidP="004F3550">
            <w:pPr>
              <w:tabs>
                <w:tab w:val="decimal" w:pos="1121"/>
              </w:tabs>
              <w:jc w:val="right"/>
              <w:rPr>
                <w:rFonts w:ascii="Arial" w:eastAsia="Calibri" w:hAnsi="Arial" w:cs="Arial"/>
                <w:b/>
                <w:bCs/>
                <w:sz w:val="20"/>
                <w:szCs w:val="20"/>
              </w:rPr>
            </w:pPr>
            <w:r>
              <w:rPr>
                <w:rFonts w:ascii="Arial" w:eastAsia="Calibri" w:hAnsi="Arial" w:cs="Arial"/>
                <w:b/>
                <w:bCs/>
                <w:sz w:val="20"/>
                <w:szCs w:val="20"/>
              </w:rPr>
              <w:t>1,171,682</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bottom w:val="single" w:sz="4" w:space="0" w:color="auto"/>
            </w:tcBorders>
            <w:vAlign w:val="center"/>
          </w:tcPr>
          <w:p w:rsidR="004F3550" w:rsidRPr="004F3550" w:rsidRDefault="004F3550" w:rsidP="004F3550">
            <w:pPr>
              <w:tabs>
                <w:tab w:val="decimal" w:pos="1121"/>
              </w:tabs>
              <w:jc w:val="right"/>
              <w:rPr>
                <w:rFonts w:ascii="Arial" w:eastAsia="Calibri" w:hAnsi="Arial" w:cs="Arial"/>
                <w:bCs/>
                <w:sz w:val="20"/>
                <w:szCs w:val="20"/>
              </w:rPr>
            </w:pPr>
            <w:r w:rsidRPr="004F3550">
              <w:rPr>
                <w:rFonts w:ascii="Arial" w:eastAsia="Calibri" w:hAnsi="Arial" w:cs="Arial"/>
                <w:bCs/>
                <w:sz w:val="20"/>
                <w:szCs w:val="20"/>
              </w:rPr>
              <w:t>673,963</w:t>
            </w:r>
          </w:p>
        </w:tc>
      </w:tr>
      <w:tr w:rsidR="004F3550" w:rsidRPr="002F46E0" w:rsidTr="004F3550">
        <w:trPr>
          <w:cantSplit/>
          <w:trHeight w:hRule="exact" w:val="284"/>
        </w:trPr>
        <w:tc>
          <w:tcPr>
            <w:tcW w:w="5637" w:type="dxa"/>
          </w:tcPr>
          <w:p w:rsidR="004F3550" w:rsidRPr="002F46E0" w:rsidRDefault="004F3550" w:rsidP="004F3550">
            <w:pPr>
              <w:rPr>
                <w:rFonts w:ascii="Arial" w:eastAsia="Calibri" w:hAnsi="Arial" w:cs="Arial"/>
                <w:bCs/>
                <w:sz w:val="20"/>
                <w:szCs w:val="20"/>
              </w:rPr>
            </w:pPr>
          </w:p>
        </w:tc>
        <w:tc>
          <w:tcPr>
            <w:tcW w:w="1843" w:type="dxa"/>
            <w:tcBorders>
              <w:top w:val="single" w:sz="4" w:space="0" w:color="000000"/>
              <w:bottom w:val="single" w:sz="4" w:space="0" w:color="000000"/>
            </w:tcBorders>
          </w:tcPr>
          <w:p w:rsidR="004F3550" w:rsidRPr="002F46E0" w:rsidRDefault="00DF1558" w:rsidP="00DF1558">
            <w:pPr>
              <w:spacing w:after="120" w:line="322" w:lineRule="auto"/>
              <w:rPr>
                <w:rFonts w:ascii="Arial" w:eastAsia="Calibri" w:hAnsi="Arial" w:cs="Arial"/>
                <w:b/>
                <w:bCs/>
                <w:sz w:val="20"/>
                <w:szCs w:val="20"/>
              </w:rPr>
            </w:pPr>
            <w:r>
              <w:rPr>
                <w:rFonts w:ascii="Arial" w:eastAsia="Calibri" w:hAnsi="Arial" w:cs="Arial"/>
                <w:b/>
                <w:bCs/>
                <w:sz w:val="20"/>
                <w:szCs w:val="20"/>
              </w:rPr>
              <w:tab/>
              <w:t>1,171,682</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bottom w:val="single" w:sz="4" w:space="0" w:color="auto"/>
            </w:tcBorders>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673,963</w:t>
            </w: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Current assets</w:t>
            </w:r>
          </w:p>
        </w:tc>
        <w:tc>
          <w:tcPr>
            <w:tcW w:w="1843" w:type="dxa"/>
            <w:tcBorders>
              <w:top w:val="single" w:sz="4" w:space="0" w:color="000000"/>
            </w:tcBorders>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tcBorders>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Trade and other receivables</w:t>
            </w:r>
          </w:p>
        </w:tc>
        <w:tc>
          <w:tcPr>
            <w:tcW w:w="1843" w:type="dxa"/>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2,829,213</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2,162,810</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Investments held at fair value through the profit or loss statement</w:t>
            </w:r>
          </w:p>
        </w:tc>
        <w:tc>
          <w:tcPr>
            <w:tcW w:w="1843" w:type="dxa"/>
          </w:tcPr>
          <w:p w:rsidR="004F3550" w:rsidRPr="002F46E0" w:rsidRDefault="00DF1558" w:rsidP="004F3550">
            <w:pPr>
              <w:jc w:val="right"/>
              <w:rPr>
                <w:rFonts w:ascii="Arial" w:eastAsia="Calibri" w:hAnsi="Arial" w:cs="Arial"/>
                <w:b/>
                <w:bCs/>
                <w:sz w:val="20"/>
                <w:szCs w:val="20"/>
              </w:rPr>
            </w:pPr>
            <w:r>
              <w:rPr>
                <w:rFonts w:ascii="Arial" w:eastAsia="Calibri" w:hAnsi="Arial" w:cs="Arial"/>
                <w:b/>
                <w:bCs/>
                <w:sz w:val="20"/>
                <w:szCs w:val="20"/>
              </w:rPr>
              <w:t>89,252,409</w:t>
            </w:r>
          </w:p>
        </w:tc>
        <w:tc>
          <w:tcPr>
            <w:tcW w:w="284" w:type="dxa"/>
          </w:tcPr>
          <w:p w:rsidR="004F3550" w:rsidRPr="002F46E0" w:rsidRDefault="004F3550" w:rsidP="004F3550">
            <w:pPr>
              <w:jc w:val="right"/>
              <w:rPr>
                <w:rFonts w:ascii="Arial" w:eastAsia="Calibri" w:hAnsi="Arial" w:cs="Arial"/>
                <w:bCs/>
                <w:sz w:val="20"/>
                <w:szCs w:val="20"/>
              </w:rPr>
            </w:pPr>
          </w:p>
        </w:tc>
        <w:tc>
          <w:tcPr>
            <w:tcW w:w="1842" w:type="dxa"/>
          </w:tcPr>
          <w:p w:rsidR="004F3550" w:rsidRPr="004F3550" w:rsidRDefault="004F3550" w:rsidP="004F3550">
            <w:pPr>
              <w:jc w:val="right"/>
              <w:rPr>
                <w:rFonts w:ascii="Arial" w:eastAsia="Calibri" w:hAnsi="Arial" w:cs="Arial"/>
                <w:bCs/>
                <w:sz w:val="20"/>
                <w:szCs w:val="20"/>
              </w:rPr>
            </w:pPr>
            <w:r w:rsidRPr="004F3550">
              <w:rPr>
                <w:rFonts w:ascii="Arial" w:eastAsia="Calibri" w:hAnsi="Arial" w:cs="Arial"/>
                <w:bCs/>
                <w:sz w:val="20"/>
                <w:szCs w:val="20"/>
              </w:rPr>
              <w:t>108,474,423</w:t>
            </w: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Cash and bank balances</w:t>
            </w:r>
          </w:p>
        </w:tc>
        <w:tc>
          <w:tcPr>
            <w:tcW w:w="1843" w:type="dxa"/>
            <w:tcBorders>
              <w:bottom w:val="single" w:sz="4" w:space="0" w:color="000000"/>
            </w:tcBorders>
            <w:vAlign w:val="bottom"/>
          </w:tcPr>
          <w:p w:rsidR="004F3550" w:rsidRPr="002F46E0" w:rsidRDefault="00DF1558" w:rsidP="004F3550">
            <w:pPr>
              <w:jc w:val="right"/>
              <w:rPr>
                <w:rFonts w:ascii="Arial" w:eastAsia="Calibri" w:hAnsi="Arial" w:cs="Arial"/>
                <w:b/>
                <w:bCs/>
                <w:sz w:val="20"/>
                <w:szCs w:val="20"/>
              </w:rPr>
            </w:pPr>
            <w:r>
              <w:rPr>
                <w:rFonts w:ascii="Arial" w:eastAsia="Calibri" w:hAnsi="Arial" w:cs="Arial"/>
                <w:b/>
                <w:bCs/>
                <w:sz w:val="20"/>
                <w:szCs w:val="20"/>
              </w:rPr>
              <w:t>641,495</w:t>
            </w:r>
          </w:p>
        </w:tc>
        <w:tc>
          <w:tcPr>
            <w:tcW w:w="284" w:type="dxa"/>
            <w:vAlign w:val="bottom"/>
          </w:tcPr>
          <w:p w:rsidR="004F3550" w:rsidRPr="002F46E0" w:rsidRDefault="004F3550" w:rsidP="004F3550">
            <w:pPr>
              <w:jc w:val="right"/>
              <w:rPr>
                <w:rFonts w:ascii="Arial" w:eastAsia="Calibri" w:hAnsi="Arial" w:cs="Arial"/>
                <w:bCs/>
                <w:sz w:val="20"/>
                <w:szCs w:val="20"/>
              </w:rPr>
            </w:pPr>
          </w:p>
        </w:tc>
        <w:tc>
          <w:tcPr>
            <w:tcW w:w="1842" w:type="dxa"/>
            <w:tcBorders>
              <w:bottom w:val="single" w:sz="4" w:space="0" w:color="auto"/>
            </w:tcBorders>
            <w:vAlign w:val="bottom"/>
          </w:tcPr>
          <w:p w:rsidR="004F3550" w:rsidRPr="004F3550" w:rsidRDefault="004F3550" w:rsidP="004F3550">
            <w:pPr>
              <w:jc w:val="right"/>
              <w:rPr>
                <w:rFonts w:ascii="Arial" w:eastAsia="Calibri" w:hAnsi="Arial" w:cs="Arial"/>
                <w:bCs/>
                <w:sz w:val="20"/>
                <w:szCs w:val="20"/>
              </w:rPr>
            </w:pPr>
            <w:r w:rsidRPr="004F3550">
              <w:rPr>
                <w:rFonts w:ascii="Arial" w:eastAsia="Calibri" w:hAnsi="Arial" w:cs="Arial"/>
                <w:bCs/>
                <w:sz w:val="20"/>
                <w:szCs w:val="20"/>
              </w:rPr>
              <w:t>490,581</w:t>
            </w:r>
          </w:p>
        </w:tc>
      </w:tr>
      <w:tr w:rsidR="004F3550" w:rsidRPr="002F46E0" w:rsidTr="004F3550">
        <w:trPr>
          <w:cantSplit/>
          <w:trHeight w:hRule="exact" w:val="555"/>
        </w:trPr>
        <w:tc>
          <w:tcPr>
            <w:tcW w:w="5637" w:type="dxa"/>
          </w:tcPr>
          <w:p w:rsidR="004F3550" w:rsidRPr="002F46E0" w:rsidRDefault="00973488" w:rsidP="00973488">
            <w:pPr>
              <w:rPr>
                <w:rFonts w:ascii="Arial" w:eastAsia="Calibri" w:hAnsi="Arial" w:cs="Arial"/>
                <w:b/>
                <w:bCs/>
                <w:sz w:val="20"/>
                <w:szCs w:val="20"/>
              </w:rPr>
            </w:pPr>
            <w:r>
              <w:rPr>
                <w:rFonts w:ascii="Arial" w:eastAsia="Calibri" w:hAnsi="Arial" w:cs="Arial"/>
                <w:b/>
                <w:bCs/>
                <w:sz w:val="20"/>
                <w:szCs w:val="20"/>
              </w:rPr>
              <w:t>Total c</w:t>
            </w:r>
            <w:r w:rsidR="004F3550" w:rsidRPr="002F46E0">
              <w:rPr>
                <w:rFonts w:ascii="Arial" w:eastAsia="Calibri" w:hAnsi="Arial" w:cs="Arial"/>
                <w:b/>
                <w:bCs/>
                <w:sz w:val="20"/>
                <w:szCs w:val="20"/>
              </w:rPr>
              <w:t>urrent assets</w:t>
            </w:r>
          </w:p>
        </w:tc>
        <w:tc>
          <w:tcPr>
            <w:tcW w:w="1843" w:type="dxa"/>
            <w:tcBorders>
              <w:top w:val="single" w:sz="4" w:space="0" w:color="000000"/>
            </w:tcBorders>
            <w:vAlign w:val="center"/>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92,723,117</w:t>
            </w:r>
          </w:p>
        </w:tc>
        <w:tc>
          <w:tcPr>
            <w:tcW w:w="284" w:type="dxa"/>
            <w:vAlign w:val="center"/>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tcBorders>
            <w:vAlign w:val="center"/>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111,127,814</w:t>
            </w: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Current liabilities</w:t>
            </w:r>
          </w:p>
        </w:tc>
        <w:tc>
          <w:tcPr>
            <w:tcW w:w="1843" w:type="dxa"/>
            <w:vAlign w:val="center"/>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vAlign w:val="center"/>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vAlign w:val="center"/>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Borrowings</w:t>
            </w:r>
          </w:p>
        </w:tc>
        <w:tc>
          <w:tcPr>
            <w:tcW w:w="1843" w:type="dxa"/>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4,470,773</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4,093,416</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Trade and other payables</w:t>
            </w:r>
          </w:p>
        </w:tc>
        <w:tc>
          <w:tcPr>
            <w:tcW w:w="1843" w:type="dxa"/>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1,117,339</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1,068,166</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Financial liabilities at fair value</w:t>
            </w:r>
          </w:p>
        </w:tc>
        <w:tc>
          <w:tcPr>
            <w:tcW w:w="1843" w:type="dxa"/>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4,213,063</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6,339,616</w:t>
            </w:r>
          </w:p>
        </w:tc>
      </w:tr>
      <w:tr w:rsidR="004F3550" w:rsidRPr="002F46E0" w:rsidTr="004F3550">
        <w:trPr>
          <w:cantSplit/>
          <w:trHeight w:hRule="exact" w:val="283"/>
        </w:trPr>
        <w:tc>
          <w:tcPr>
            <w:tcW w:w="5637" w:type="dxa"/>
            <w:vAlign w:val="center"/>
          </w:tcPr>
          <w:p w:rsidR="004F3550" w:rsidRPr="002F46E0" w:rsidRDefault="00973488" w:rsidP="00973488">
            <w:pPr>
              <w:rPr>
                <w:rFonts w:ascii="Arial" w:eastAsia="Calibri" w:hAnsi="Arial" w:cs="Arial"/>
                <w:b/>
                <w:bCs/>
                <w:sz w:val="20"/>
                <w:szCs w:val="20"/>
              </w:rPr>
            </w:pPr>
            <w:r>
              <w:rPr>
                <w:rFonts w:ascii="Arial" w:eastAsia="Calibri" w:hAnsi="Arial" w:cs="Arial"/>
                <w:b/>
                <w:bCs/>
                <w:sz w:val="20"/>
                <w:szCs w:val="20"/>
              </w:rPr>
              <w:t>Total current l</w:t>
            </w:r>
            <w:r w:rsidR="004F3550" w:rsidRPr="002F46E0">
              <w:rPr>
                <w:rFonts w:ascii="Arial" w:eastAsia="Calibri" w:hAnsi="Arial" w:cs="Arial"/>
                <w:b/>
                <w:bCs/>
                <w:sz w:val="20"/>
                <w:szCs w:val="20"/>
              </w:rPr>
              <w:t>iabilities</w:t>
            </w:r>
          </w:p>
        </w:tc>
        <w:tc>
          <w:tcPr>
            <w:tcW w:w="1843" w:type="dxa"/>
            <w:tcBorders>
              <w:top w:val="single" w:sz="4" w:space="0" w:color="000000"/>
              <w:bottom w:val="single" w:sz="4" w:space="0" w:color="000000"/>
            </w:tcBorders>
            <w:vAlign w:val="center"/>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9,801,175</w:t>
            </w:r>
          </w:p>
        </w:tc>
        <w:tc>
          <w:tcPr>
            <w:tcW w:w="284" w:type="dxa"/>
            <w:vAlign w:val="center"/>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bottom w:val="single" w:sz="4" w:space="0" w:color="auto"/>
            </w:tcBorders>
            <w:vAlign w:val="center"/>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11,501,198</w:t>
            </w:r>
          </w:p>
        </w:tc>
      </w:tr>
      <w:tr w:rsidR="004F3550" w:rsidRPr="002F46E0" w:rsidTr="004F3550">
        <w:trPr>
          <w:cantSplit/>
          <w:trHeight w:hRule="exact" w:val="289"/>
        </w:trPr>
        <w:tc>
          <w:tcPr>
            <w:tcW w:w="5637" w:type="dxa"/>
            <w:vAlign w:val="center"/>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Net current assets</w:t>
            </w:r>
          </w:p>
        </w:tc>
        <w:tc>
          <w:tcPr>
            <w:tcW w:w="1843" w:type="dxa"/>
            <w:tcBorders>
              <w:top w:val="single" w:sz="4" w:space="0" w:color="000000"/>
              <w:bottom w:val="single" w:sz="4" w:space="0" w:color="000000"/>
            </w:tcBorders>
            <w:vAlign w:val="center"/>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82,921,942</w:t>
            </w:r>
          </w:p>
        </w:tc>
        <w:tc>
          <w:tcPr>
            <w:tcW w:w="284" w:type="dxa"/>
            <w:vAlign w:val="center"/>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bottom w:val="single" w:sz="4" w:space="0" w:color="auto"/>
            </w:tcBorders>
            <w:vAlign w:val="center"/>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99,626,616</w:t>
            </w: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
                <w:bCs/>
                <w:sz w:val="20"/>
                <w:szCs w:val="20"/>
              </w:rPr>
            </w:pPr>
          </w:p>
        </w:tc>
        <w:tc>
          <w:tcPr>
            <w:tcW w:w="1843" w:type="dxa"/>
            <w:tcBorders>
              <w:top w:val="single" w:sz="4" w:space="0" w:color="000000"/>
            </w:tcBorders>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tcBorders>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Non-current liabilities</w:t>
            </w:r>
          </w:p>
        </w:tc>
        <w:tc>
          <w:tcPr>
            <w:tcW w:w="1843" w:type="dxa"/>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Borrowings</w:t>
            </w:r>
          </w:p>
        </w:tc>
        <w:tc>
          <w:tcPr>
            <w:tcW w:w="1843" w:type="dxa"/>
          </w:tcPr>
          <w:p w:rsidR="004F3550" w:rsidRPr="002F46E0" w:rsidRDefault="004F3550"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20,000,000</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20,000,000</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Deferred tax liabilities</w:t>
            </w:r>
          </w:p>
        </w:tc>
        <w:tc>
          <w:tcPr>
            <w:tcW w:w="1843" w:type="dxa"/>
            <w:tcBorders>
              <w:bottom w:val="single" w:sz="4" w:space="0" w:color="000000"/>
            </w:tcBorders>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4,372,967</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bottom w:val="single" w:sz="4" w:space="0" w:color="auto"/>
            </w:tcBorders>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3,995,254</w:t>
            </w:r>
          </w:p>
        </w:tc>
      </w:tr>
      <w:tr w:rsidR="004F3550" w:rsidRPr="002F46E0" w:rsidTr="004F3550">
        <w:trPr>
          <w:cantSplit/>
          <w:trHeight w:hRule="exact" w:val="281"/>
        </w:trPr>
        <w:tc>
          <w:tcPr>
            <w:tcW w:w="5637" w:type="dxa"/>
            <w:vAlign w:val="center"/>
          </w:tcPr>
          <w:p w:rsidR="004F3550" w:rsidRPr="002F46E0" w:rsidRDefault="00973488" w:rsidP="004F3550">
            <w:pPr>
              <w:rPr>
                <w:rFonts w:ascii="Arial" w:eastAsia="Calibri" w:hAnsi="Arial" w:cs="Arial"/>
                <w:b/>
                <w:bCs/>
                <w:sz w:val="20"/>
                <w:szCs w:val="20"/>
              </w:rPr>
            </w:pPr>
            <w:r>
              <w:rPr>
                <w:rFonts w:ascii="Arial" w:eastAsia="Calibri" w:hAnsi="Arial" w:cs="Arial"/>
                <w:b/>
                <w:bCs/>
                <w:sz w:val="20"/>
                <w:szCs w:val="20"/>
              </w:rPr>
              <w:t xml:space="preserve">Total </w:t>
            </w:r>
            <w:r>
              <w:rPr>
                <w:rFonts w:ascii="Arial" w:eastAsia="Calibri" w:hAnsi="Arial" w:cs="Arial"/>
                <w:b/>
                <w:bCs/>
                <w:sz w:val="20"/>
                <w:szCs w:val="20"/>
              </w:rPr>
              <w:t>non-</w:t>
            </w:r>
            <w:r>
              <w:rPr>
                <w:rFonts w:ascii="Arial" w:eastAsia="Calibri" w:hAnsi="Arial" w:cs="Arial"/>
                <w:b/>
                <w:bCs/>
                <w:sz w:val="20"/>
                <w:szCs w:val="20"/>
              </w:rPr>
              <w:t>current l</w:t>
            </w:r>
            <w:r w:rsidRPr="002F46E0">
              <w:rPr>
                <w:rFonts w:ascii="Arial" w:eastAsia="Calibri" w:hAnsi="Arial" w:cs="Arial"/>
                <w:b/>
                <w:bCs/>
                <w:sz w:val="20"/>
                <w:szCs w:val="20"/>
              </w:rPr>
              <w:t>iabilities</w:t>
            </w:r>
          </w:p>
        </w:tc>
        <w:tc>
          <w:tcPr>
            <w:tcW w:w="1843" w:type="dxa"/>
            <w:tcBorders>
              <w:top w:val="single" w:sz="4" w:space="0" w:color="000000"/>
              <w:bottom w:val="single" w:sz="4" w:space="0" w:color="000000"/>
            </w:tcBorders>
            <w:vAlign w:val="center"/>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24,372,967</w:t>
            </w:r>
          </w:p>
        </w:tc>
        <w:tc>
          <w:tcPr>
            <w:tcW w:w="284" w:type="dxa"/>
            <w:vAlign w:val="center"/>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bottom w:val="single" w:sz="4" w:space="0" w:color="auto"/>
            </w:tcBorders>
            <w:vAlign w:val="center"/>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23,995,254</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Net assets</w:t>
            </w:r>
          </w:p>
        </w:tc>
        <w:tc>
          <w:tcPr>
            <w:tcW w:w="1843" w:type="dxa"/>
            <w:tcBorders>
              <w:top w:val="single" w:sz="4" w:space="0" w:color="000000"/>
              <w:bottom w:val="single" w:sz="12" w:space="0" w:color="000000"/>
            </w:tcBorders>
          </w:tcPr>
          <w:p w:rsidR="004F3550" w:rsidRPr="002F46E0" w:rsidRDefault="00DF1558"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59,720,657</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bottom w:val="single" w:sz="12" w:space="0" w:color="auto"/>
            </w:tcBorders>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76,305,325</w:t>
            </w:r>
          </w:p>
        </w:tc>
      </w:tr>
      <w:tr w:rsidR="004F3550" w:rsidRPr="002F46E0" w:rsidTr="004F3550">
        <w:trPr>
          <w:cantSplit/>
          <w:trHeight w:hRule="exact" w:val="284"/>
        </w:trPr>
        <w:tc>
          <w:tcPr>
            <w:tcW w:w="5637" w:type="dxa"/>
            <w:vAlign w:val="bottom"/>
          </w:tcPr>
          <w:p w:rsidR="004F3550" w:rsidRPr="002F46E0" w:rsidRDefault="004F3550" w:rsidP="004F3550">
            <w:pPr>
              <w:rPr>
                <w:rFonts w:ascii="Arial" w:eastAsia="Calibri" w:hAnsi="Arial" w:cs="Arial"/>
                <w:b/>
                <w:bCs/>
                <w:sz w:val="20"/>
                <w:szCs w:val="20"/>
              </w:rPr>
            </w:pPr>
          </w:p>
        </w:tc>
        <w:tc>
          <w:tcPr>
            <w:tcW w:w="1843" w:type="dxa"/>
            <w:tcBorders>
              <w:top w:val="single" w:sz="4" w:space="0" w:color="000000"/>
            </w:tcBorders>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12" w:space="0" w:color="auto"/>
            </w:tcBorders>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284"/>
        </w:trPr>
        <w:tc>
          <w:tcPr>
            <w:tcW w:w="5637" w:type="dxa"/>
            <w:vAlign w:val="bottom"/>
          </w:tcPr>
          <w:p w:rsidR="004F3550" w:rsidRPr="002F46E0" w:rsidRDefault="004F3550" w:rsidP="004F3550">
            <w:pPr>
              <w:autoSpaceDE w:val="0"/>
              <w:autoSpaceDN w:val="0"/>
              <w:adjustRightInd w:val="0"/>
              <w:rPr>
                <w:rFonts w:ascii="Arial" w:eastAsia="Calibri" w:hAnsi="Arial" w:cs="Arial"/>
                <w:b/>
                <w:bCs/>
                <w:sz w:val="20"/>
                <w:szCs w:val="20"/>
              </w:rPr>
            </w:pPr>
            <w:r w:rsidRPr="002F46E0">
              <w:rPr>
                <w:rFonts w:ascii="Arial" w:eastAsia="Calibri" w:hAnsi="Arial" w:cs="Arial"/>
                <w:b/>
                <w:bCs/>
                <w:sz w:val="20"/>
                <w:szCs w:val="20"/>
              </w:rPr>
              <w:t>Capital and reserves attributable to equity holders</w:t>
            </w:r>
          </w:p>
        </w:tc>
        <w:tc>
          <w:tcPr>
            <w:tcW w:w="1843" w:type="dxa"/>
          </w:tcPr>
          <w:p w:rsidR="004F3550" w:rsidRPr="002F46E0" w:rsidRDefault="004F3550" w:rsidP="004F3550">
            <w:pPr>
              <w:spacing w:after="120" w:line="322" w:lineRule="auto"/>
              <w:jc w:val="right"/>
              <w:rPr>
                <w:rFonts w:ascii="Arial" w:eastAsia="Calibri" w:hAnsi="Arial" w:cs="Arial"/>
                <w:b/>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p>
        </w:tc>
      </w:tr>
      <w:tr w:rsidR="004F3550" w:rsidRPr="002F46E0" w:rsidTr="004F3550">
        <w:trPr>
          <w:cantSplit/>
          <w:trHeight w:hRule="exact" w:val="549"/>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Share capital</w:t>
            </w:r>
          </w:p>
        </w:tc>
        <w:tc>
          <w:tcPr>
            <w:tcW w:w="1843" w:type="dxa"/>
          </w:tcPr>
          <w:p w:rsidR="004F3550" w:rsidRPr="002F46E0" w:rsidRDefault="004F3550" w:rsidP="004F3550">
            <w:pPr>
              <w:spacing w:after="120" w:line="322" w:lineRule="auto"/>
              <w:jc w:val="right"/>
              <w:rPr>
                <w:rFonts w:ascii="Arial" w:eastAsia="Calibri" w:hAnsi="Arial" w:cs="Arial"/>
                <w:b/>
                <w:bCs/>
                <w:sz w:val="20"/>
                <w:szCs w:val="20"/>
              </w:rPr>
            </w:pPr>
            <w:r>
              <w:rPr>
                <w:rFonts w:ascii="Arial" w:eastAsia="Calibri" w:hAnsi="Arial" w:cs="Arial"/>
                <w:b/>
                <w:bCs/>
                <w:sz w:val="20"/>
                <w:szCs w:val="20"/>
              </w:rPr>
              <w:t>646,573</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Pr>
          <w:p w:rsidR="004F3550" w:rsidRPr="004F3550" w:rsidRDefault="004F3550" w:rsidP="004F3550">
            <w:pPr>
              <w:spacing w:after="120" w:line="322" w:lineRule="auto"/>
              <w:jc w:val="right"/>
              <w:rPr>
                <w:rFonts w:ascii="Arial" w:eastAsia="Calibri" w:hAnsi="Arial" w:cs="Arial"/>
                <w:bCs/>
                <w:sz w:val="20"/>
                <w:szCs w:val="20"/>
              </w:rPr>
            </w:pPr>
            <w:r w:rsidRPr="004F3550">
              <w:rPr>
                <w:rFonts w:ascii="Arial" w:eastAsia="Calibri" w:hAnsi="Arial" w:cs="Arial"/>
                <w:bCs/>
                <w:sz w:val="20"/>
                <w:szCs w:val="20"/>
              </w:rPr>
              <w:t>646,573</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Reserves</w:t>
            </w:r>
          </w:p>
        </w:tc>
        <w:tc>
          <w:tcPr>
            <w:tcW w:w="1843" w:type="dxa"/>
            <w:vAlign w:val="center"/>
          </w:tcPr>
          <w:p w:rsidR="004F3550" w:rsidRPr="002F46E0" w:rsidRDefault="004F3550" w:rsidP="004F3550">
            <w:pPr>
              <w:tabs>
                <w:tab w:val="decimal" w:pos="1121"/>
              </w:tabs>
              <w:jc w:val="right"/>
              <w:rPr>
                <w:rFonts w:ascii="Arial" w:eastAsia="Calibri" w:hAnsi="Arial" w:cs="Arial"/>
                <w:bCs/>
                <w:sz w:val="20"/>
                <w:szCs w:val="20"/>
              </w:rPr>
            </w:pPr>
          </w:p>
        </w:tc>
        <w:tc>
          <w:tcPr>
            <w:tcW w:w="284" w:type="dxa"/>
          </w:tcPr>
          <w:p w:rsidR="004F3550" w:rsidRPr="002F46E0" w:rsidRDefault="004F3550" w:rsidP="004F3550">
            <w:pPr>
              <w:spacing w:after="120" w:line="322" w:lineRule="auto"/>
              <w:jc w:val="right"/>
              <w:rPr>
                <w:rFonts w:ascii="Arial" w:eastAsia="Calibri" w:hAnsi="Arial" w:cs="Arial"/>
                <w:b/>
                <w:bCs/>
                <w:sz w:val="20"/>
                <w:szCs w:val="20"/>
              </w:rPr>
            </w:pPr>
          </w:p>
        </w:tc>
        <w:tc>
          <w:tcPr>
            <w:tcW w:w="1842" w:type="dxa"/>
            <w:vAlign w:val="center"/>
          </w:tcPr>
          <w:p w:rsidR="004F3550" w:rsidRPr="004F3550" w:rsidRDefault="004F3550" w:rsidP="004F3550">
            <w:pPr>
              <w:tabs>
                <w:tab w:val="decimal" w:pos="1121"/>
              </w:tabs>
              <w:jc w:val="right"/>
              <w:rPr>
                <w:rFonts w:ascii="Arial" w:eastAsia="Calibri" w:hAnsi="Arial" w:cs="Arial"/>
                <w:bCs/>
                <w:sz w:val="20"/>
                <w:szCs w:val="20"/>
              </w:rPr>
            </w:pP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Share premium</w:t>
            </w:r>
          </w:p>
        </w:tc>
        <w:tc>
          <w:tcPr>
            <w:tcW w:w="1843" w:type="dxa"/>
            <w:vAlign w:val="center"/>
          </w:tcPr>
          <w:p w:rsidR="004F3550" w:rsidRPr="002F46E0" w:rsidRDefault="004F3550" w:rsidP="004F3550">
            <w:pPr>
              <w:tabs>
                <w:tab w:val="decimal" w:pos="1121"/>
                <w:tab w:val="center" w:pos="4513"/>
                <w:tab w:val="right" w:pos="9026"/>
              </w:tabs>
              <w:jc w:val="right"/>
              <w:rPr>
                <w:rFonts w:ascii="Arial" w:eastAsia="Calibri" w:hAnsi="Arial" w:cs="Arial"/>
                <w:b/>
                <w:bCs/>
                <w:sz w:val="20"/>
                <w:szCs w:val="20"/>
              </w:rPr>
            </w:pPr>
            <w:r w:rsidRPr="002F46E0">
              <w:rPr>
                <w:rFonts w:ascii="Arial" w:eastAsia="Calibri" w:hAnsi="Arial" w:cs="Arial"/>
                <w:b/>
                <w:bCs/>
                <w:sz w:val="20"/>
                <w:szCs w:val="20"/>
              </w:rPr>
              <w:t>6,017</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vAlign w:val="center"/>
          </w:tcPr>
          <w:p w:rsidR="004F3550" w:rsidRPr="004F3550" w:rsidRDefault="004F3550" w:rsidP="004F3550">
            <w:pPr>
              <w:tabs>
                <w:tab w:val="decimal" w:pos="1121"/>
                <w:tab w:val="center" w:pos="4513"/>
                <w:tab w:val="right" w:pos="9026"/>
              </w:tabs>
              <w:jc w:val="right"/>
              <w:rPr>
                <w:rFonts w:ascii="Arial" w:eastAsia="Calibri" w:hAnsi="Arial" w:cs="Arial"/>
                <w:bCs/>
                <w:sz w:val="20"/>
                <w:szCs w:val="20"/>
              </w:rPr>
            </w:pPr>
            <w:r w:rsidRPr="004F3550">
              <w:rPr>
                <w:rFonts w:ascii="Arial" w:eastAsia="Calibri" w:hAnsi="Arial" w:cs="Arial"/>
                <w:bCs/>
                <w:sz w:val="20"/>
                <w:szCs w:val="20"/>
              </w:rPr>
              <w:t>6,017</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Capital redemption reserve</w:t>
            </w:r>
          </w:p>
        </w:tc>
        <w:tc>
          <w:tcPr>
            <w:tcW w:w="1843" w:type="dxa"/>
            <w:vAlign w:val="center"/>
          </w:tcPr>
          <w:p w:rsidR="004F3550" w:rsidRPr="002F46E0" w:rsidRDefault="004F3550" w:rsidP="004F3550">
            <w:pPr>
              <w:tabs>
                <w:tab w:val="decimal" w:pos="1121"/>
                <w:tab w:val="center" w:pos="4513"/>
                <w:tab w:val="right" w:pos="9026"/>
              </w:tabs>
              <w:jc w:val="right"/>
              <w:rPr>
                <w:rFonts w:ascii="Arial" w:eastAsia="Calibri" w:hAnsi="Arial" w:cs="Arial"/>
                <w:b/>
                <w:bCs/>
                <w:sz w:val="20"/>
                <w:szCs w:val="20"/>
              </w:rPr>
            </w:pPr>
            <w:r w:rsidRPr="002F46E0">
              <w:rPr>
                <w:rFonts w:ascii="Arial" w:eastAsia="Calibri" w:hAnsi="Arial" w:cs="Arial"/>
                <w:b/>
                <w:bCs/>
                <w:sz w:val="20"/>
                <w:szCs w:val="20"/>
              </w:rPr>
              <w:t>347,402</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vAlign w:val="center"/>
          </w:tcPr>
          <w:p w:rsidR="004F3550" w:rsidRPr="004F3550" w:rsidRDefault="004F3550" w:rsidP="004F3550">
            <w:pPr>
              <w:tabs>
                <w:tab w:val="decimal" w:pos="1121"/>
                <w:tab w:val="center" w:pos="4513"/>
                <w:tab w:val="right" w:pos="9026"/>
              </w:tabs>
              <w:jc w:val="right"/>
              <w:rPr>
                <w:rFonts w:ascii="Arial" w:eastAsia="Calibri" w:hAnsi="Arial" w:cs="Arial"/>
                <w:bCs/>
                <w:sz w:val="20"/>
                <w:szCs w:val="20"/>
              </w:rPr>
            </w:pPr>
            <w:r w:rsidRPr="004F3550">
              <w:rPr>
                <w:rFonts w:ascii="Arial" w:eastAsia="Calibri" w:hAnsi="Arial" w:cs="Arial"/>
                <w:bCs/>
                <w:sz w:val="20"/>
                <w:szCs w:val="20"/>
              </w:rPr>
              <w:t>347,402</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Merger reserve</w:t>
            </w:r>
          </w:p>
        </w:tc>
        <w:tc>
          <w:tcPr>
            <w:tcW w:w="1843" w:type="dxa"/>
            <w:vAlign w:val="center"/>
          </w:tcPr>
          <w:p w:rsidR="004F3550" w:rsidRPr="002F46E0" w:rsidRDefault="004F3550" w:rsidP="004F3550">
            <w:pPr>
              <w:tabs>
                <w:tab w:val="decimal" w:pos="1121"/>
                <w:tab w:val="center" w:pos="4513"/>
                <w:tab w:val="right" w:pos="9026"/>
              </w:tabs>
              <w:jc w:val="right"/>
              <w:rPr>
                <w:rFonts w:ascii="Arial" w:eastAsia="Calibri" w:hAnsi="Arial" w:cs="Arial"/>
                <w:b/>
                <w:bCs/>
                <w:sz w:val="20"/>
                <w:szCs w:val="20"/>
              </w:rPr>
            </w:pPr>
            <w:r w:rsidRPr="002F46E0">
              <w:rPr>
                <w:rFonts w:ascii="Arial" w:eastAsia="Calibri" w:hAnsi="Arial" w:cs="Arial"/>
                <w:b/>
                <w:bCs/>
                <w:sz w:val="20"/>
                <w:szCs w:val="20"/>
              </w:rPr>
              <w:t>3,564</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vAlign w:val="center"/>
          </w:tcPr>
          <w:p w:rsidR="004F3550" w:rsidRPr="004F3550" w:rsidRDefault="004F3550" w:rsidP="004F3550">
            <w:pPr>
              <w:tabs>
                <w:tab w:val="decimal" w:pos="1121"/>
                <w:tab w:val="center" w:pos="4513"/>
                <w:tab w:val="right" w:pos="9026"/>
              </w:tabs>
              <w:jc w:val="right"/>
              <w:rPr>
                <w:rFonts w:ascii="Arial" w:eastAsia="Calibri" w:hAnsi="Arial" w:cs="Arial"/>
                <w:bCs/>
                <w:sz w:val="20"/>
                <w:szCs w:val="20"/>
              </w:rPr>
            </w:pPr>
            <w:r w:rsidRPr="004F3550">
              <w:rPr>
                <w:rFonts w:ascii="Arial" w:eastAsia="Calibri" w:hAnsi="Arial" w:cs="Arial"/>
                <w:bCs/>
                <w:sz w:val="20"/>
                <w:szCs w:val="20"/>
              </w:rPr>
              <w:t>3,564</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Cs/>
                <w:sz w:val="20"/>
                <w:szCs w:val="20"/>
              </w:rPr>
            </w:pPr>
            <w:r w:rsidRPr="002F46E0">
              <w:rPr>
                <w:rFonts w:ascii="Arial" w:eastAsia="Calibri" w:hAnsi="Arial" w:cs="Arial"/>
                <w:bCs/>
                <w:sz w:val="20"/>
                <w:szCs w:val="20"/>
              </w:rPr>
              <w:t>Retained earnings</w:t>
            </w:r>
          </w:p>
        </w:tc>
        <w:tc>
          <w:tcPr>
            <w:tcW w:w="1843" w:type="dxa"/>
            <w:tcBorders>
              <w:bottom w:val="single" w:sz="4" w:space="0" w:color="000000"/>
            </w:tcBorders>
            <w:vAlign w:val="center"/>
          </w:tcPr>
          <w:p w:rsidR="004F3550" w:rsidRPr="002F46E0" w:rsidRDefault="00DF1558" w:rsidP="004F3550">
            <w:pPr>
              <w:tabs>
                <w:tab w:val="decimal" w:pos="1121"/>
                <w:tab w:val="center" w:pos="4513"/>
                <w:tab w:val="right" w:pos="9026"/>
              </w:tabs>
              <w:jc w:val="right"/>
              <w:rPr>
                <w:rFonts w:ascii="Arial" w:eastAsia="Calibri" w:hAnsi="Arial" w:cs="Arial"/>
                <w:b/>
                <w:bCs/>
                <w:sz w:val="20"/>
                <w:szCs w:val="20"/>
              </w:rPr>
            </w:pPr>
            <w:r>
              <w:rPr>
                <w:rFonts w:ascii="Arial" w:eastAsia="Calibri" w:hAnsi="Arial" w:cs="Arial"/>
                <w:b/>
                <w:bCs/>
                <w:sz w:val="20"/>
                <w:szCs w:val="20"/>
              </w:rPr>
              <w:t>58,717,101</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bottom w:val="single" w:sz="4" w:space="0" w:color="auto"/>
            </w:tcBorders>
            <w:vAlign w:val="center"/>
          </w:tcPr>
          <w:p w:rsidR="004F3550" w:rsidRPr="004F3550" w:rsidRDefault="004F3550" w:rsidP="004F3550">
            <w:pPr>
              <w:tabs>
                <w:tab w:val="decimal" w:pos="1121"/>
                <w:tab w:val="center" w:pos="4513"/>
                <w:tab w:val="right" w:pos="9026"/>
              </w:tabs>
              <w:jc w:val="right"/>
              <w:rPr>
                <w:rFonts w:ascii="Arial" w:eastAsia="Calibri" w:hAnsi="Arial" w:cs="Arial"/>
                <w:bCs/>
                <w:sz w:val="20"/>
                <w:szCs w:val="20"/>
              </w:rPr>
            </w:pPr>
            <w:r w:rsidRPr="004F3550">
              <w:rPr>
                <w:rFonts w:ascii="Arial" w:eastAsia="Calibri" w:hAnsi="Arial" w:cs="Arial"/>
                <w:bCs/>
                <w:sz w:val="20"/>
                <w:szCs w:val="20"/>
              </w:rPr>
              <w:t>75,301,769</w:t>
            </w:r>
          </w:p>
        </w:tc>
      </w:tr>
      <w:tr w:rsidR="004F3550" w:rsidRPr="002F46E0" w:rsidTr="004F3550">
        <w:trPr>
          <w:cantSplit/>
          <w:trHeight w:hRule="exact" w:val="284"/>
        </w:trPr>
        <w:tc>
          <w:tcPr>
            <w:tcW w:w="5637" w:type="dxa"/>
            <w:vAlign w:val="center"/>
          </w:tcPr>
          <w:p w:rsidR="004F3550" w:rsidRPr="002F46E0" w:rsidRDefault="004F3550" w:rsidP="004F3550">
            <w:pPr>
              <w:rPr>
                <w:rFonts w:ascii="Arial" w:eastAsia="Calibri" w:hAnsi="Arial" w:cs="Arial"/>
                <w:b/>
                <w:bCs/>
                <w:sz w:val="20"/>
                <w:szCs w:val="20"/>
              </w:rPr>
            </w:pPr>
            <w:r w:rsidRPr="002F46E0">
              <w:rPr>
                <w:rFonts w:ascii="Arial" w:eastAsia="Calibri" w:hAnsi="Arial" w:cs="Arial"/>
                <w:b/>
                <w:bCs/>
                <w:sz w:val="20"/>
                <w:szCs w:val="20"/>
              </w:rPr>
              <w:t>Total equity</w:t>
            </w:r>
          </w:p>
        </w:tc>
        <w:tc>
          <w:tcPr>
            <w:tcW w:w="1843" w:type="dxa"/>
            <w:tcBorders>
              <w:top w:val="single" w:sz="4" w:space="0" w:color="000000"/>
              <w:bottom w:val="single" w:sz="12" w:space="0" w:color="000000"/>
            </w:tcBorders>
            <w:vAlign w:val="center"/>
          </w:tcPr>
          <w:p w:rsidR="004F3550" w:rsidRPr="002F46E0" w:rsidRDefault="00DF1558" w:rsidP="004F3550">
            <w:pPr>
              <w:tabs>
                <w:tab w:val="decimal" w:pos="1121"/>
              </w:tabs>
              <w:jc w:val="right"/>
              <w:rPr>
                <w:rFonts w:ascii="Arial" w:eastAsia="Calibri" w:hAnsi="Arial" w:cs="Arial"/>
                <w:b/>
                <w:bCs/>
                <w:sz w:val="20"/>
                <w:szCs w:val="20"/>
              </w:rPr>
            </w:pPr>
            <w:r>
              <w:rPr>
                <w:rFonts w:ascii="Arial" w:eastAsia="Calibri" w:hAnsi="Arial" w:cs="Arial"/>
                <w:b/>
                <w:bCs/>
                <w:sz w:val="20"/>
                <w:szCs w:val="20"/>
              </w:rPr>
              <w:t>59,720,657</w:t>
            </w:r>
          </w:p>
        </w:tc>
        <w:tc>
          <w:tcPr>
            <w:tcW w:w="284" w:type="dxa"/>
          </w:tcPr>
          <w:p w:rsidR="004F3550" w:rsidRPr="002F46E0" w:rsidRDefault="004F3550" w:rsidP="004F3550">
            <w:pPr>
              <w:spacing w:after="120" w:line="322" w:lineRule="auto"/>
              <w:jc w:val="right"/>
              <w:rPr>
                <w:rFonts w:ascii="Arial" w:eastAsia="Calibri" w:hAnsi="Arial" w:cs="Arial"/>
                <w:bCs/>
                <w:sz w:val="20"/>
                <w:szCs w:val="20"/>
              </w:rPr>
            </w:pPr>
          </w:p>
        </w:tc>
        <w:tc>
          <w:tcPr>
            <w:tcW w:w="1842" w:type="dxa"/>
            <w:tcBorders>
              <w:top w:val="single" w:sz="4" w:space="0" w:color="auto"/>
              <w:bottom w:val="single" w:sz="12" w:space="0" w:color="auto"/>
            </w:tcBorders>
            <w:vAlign w:val="center"/>
          </w:tcPr>
          <w:p w:rsidR="004F3550" w:rsidRPr="004F3550" w:rsidRDefault="004F3550" w:rsidP="004F3550">
            <w:pPr>
              <w:tabs>
                <w:tab w:val="decimal" w:pos="1121"/>
              </w:tabs>
              <w:jc w:val="right"/>
              <w:rPr>
                <w:rFonts w:ascii="Arial" w:eastAsia="Calibri" w:hAnsi="Arial" w:cs="Arial"/>
                <w:bCs/>
                <w:sz w:val="20"/>
                <w:szCs w:val="20"/>
              </w:rPr>
            </w:pPr>
            <w:r w:rsidRPr="004F3550">
              <w:rPr>
                <w:rFonts w:ascii="Arial" w:eastAsia="Calibri" w:hAnsi="Arial" w:cs="Arial"/>
                <w:bCs/>
                <w:sz w:val="20"/>
                <w:szCs w:val="20"/>
              </w:rPr>
              <w:t>76,305,325</w:t>
            </w:r>
          </w:p>
        </w:tc>
      </w:tr>
    </w:tbl>
    <w:p w:rsidR="00433406" w:rsidRPr="002F46E0" w:rsidRDefault="00433406" w:rsidP="00433406">
      <w:pPr>
        <w:rPr>
          <w:rFonts w:ascii="Arial" w:hAnsi="Arial" w:cs="Arial"/>
          <w:bCs/>
          <w:sz w:val="20"/>
          <w:szCs w:val="20"/>
        </w:rPr>
      </w:pPr>
    </w:p>
    <w:tbl>
      <w:tblPr>
        <w:tblW w:w="9606" w:type="dxa"/>
        <w:tblLayout w:type="fixed"/>
        <w:tblLook w:val="04A0" w:firstRow="1" w:lastRow="0" w:firstColumn="1" w:lastColumn="0" w:noHBand="0" w:noVBand="1"/>
      </w:tblPr>
      <w:tblGrid>
        <w:gridCol w:w="5637"/>
        <w:gridCol w:w="1842"/>
        <w:gridCol w:w="284"/>
        <w:gridCol w:w="1843"/>
      </w:tblGrid>
      <w:tr w:rsidR="00433406" w:rsidRPr="002F46E0" w:rsidTr="00BB7D50">
        <w:trPr>
          <w:cantSplit/>
          <w:trHeight w:hRule="exact" w:val="284"/>
        </w:trPr>
        <w:tc>
          <w:tcPr>
            <w:tcW w:w="5637" w:type="dxa"/>
            <w:vAlign w:val="center"/>
          </w:tcPr>
          <w:p w:rsidR="00433406" w:rsidRPr="002F46E0" w:rsidRDefault="00433406" w:rsidP="00973488">
            <w:pPr>
              <w:rPr>
                <w:rFonts w:ascii="Arial" w:eastAsia="Calibri" w:hAnsi="Arial" w:cs="Arial"/>
                <w:bCs/>
                <w:sz w:val="20"/>
                <w:szCs w:val="20"/>
              </w:rPr>
            </w:pPr>
            <w:r w:rsidRPr="002F46E0">
              <w:rPr>
                <w:rFonts w:ascii="Arial" w:eastAsia="Calibri" w:hAnsi="Arial" w:cs="Arial"/>
                <w:bCs/>
                <w:sz w:val="20"/>
                <w:szCs w:val="20"/>
              </w:rPr>
              <w:t>Net asset value per share</w:t>
            </w:r>
          </w:p>
        </w:tc>
        <w:tc>
          <w:tcPr>
            <w:tcW w:w="1842" w:type="dxa"/>
            <w:tcBorders>
              <w:bottom w:val="single" w:sz="12" w:space="0" w:color="000000"/>
            </w:tcBorders>
            <w:vAlign w:val="center"/>
          </w:tcPr>
          <w:p w:rsidR="00433406" w:rsidRPr="002F46E0" w:rsidRDefault="00DF1558" w:rsidP="00DF1558">
            <w:pPr>
              <w:tabs>
                <w:tab w:val="decimal" w:pos="1121"/>
              </w:tabs>
              <w:jc w:val="right"/>
              <w:rPr>
                <w:rFonts w:ascii="Arial" w:eastAsia="Calibri" w:hAnsi="Arial" w:cs="Arial"/>
                <w:bCs/>
                <w:sz w:val="20"/>
                <w:szCs w:val="20"/>
              </w:rPr>
            </w:pPr>
            <w:r>
              <w:rPr>
                <w:rFonts w:ascii="Arial" w:eastAsia="Calibri" w:hAnsi="Arial" w:cs="Arial"/>
                <w:bCs/>
                <w:sz w:val="20"/>
                <w:szCs w:val="20"/>
              </w:rPr>
              <w:t>92.4</w:t>
            </w:r>
            <w:r w:rsidR="00F5449F">
              <w:rPr>
                <w:rFonts w:ascii="Arial" w:eastAsia="Calibri" w:hAnsi="Arial" w:cs="Arial"/>
                <w:bCs/>
                <w:sz w:val="20"/>
                <w:szCs w:val="20"/>
              </w:rPr>
              <w:t xml:space="preserve"> p</w:t>
            </w:r>
          </w:p>
        </w:tc>
        <w:tc>
          <w:tcPr>
            <w:tcW w:w="284" w:type="dxa"/>
          </w:tcPr>
          <w:p w:rsidR="00433406" w:rsidRPr="002F46E0" w:rsidRDefault="00433406" w:rsidP="00D855A0">
            <w:pPr>
              <w:spacing w:after="120" w:line="322" w:lineRule="auto"/>
              <w:jc w:val="right"/>
              <w:rPr>
                <w:rFonts w:ascii="Arial" w:eastAsia="Calibri" w:hAnsi="Arial" w:cs="Arial"/>
                <w:bCs/>
                <w:sz w:val="20"/>
                <w:szCs w:val="20"/>
              </w:rPr>
            </w:pPr>
          </w:p>
        </w:tc>
        <w:tc>
          <w:tcPr>
            <w:tcW w:w="1843" w:type="dxa"/>
            <w:tcBorders>
              <w:bottom w:val="single" w:sz="12" w:space="0" w:color="000000"/>
            </w:tcBorders>
            <w:vAlign w:val="center"/>
          </w:tcPr>
          <w:p w:rsidR="00433406" w:rsidRPr="002F46E0" w:rsidRDefault="00F5449F" w:rsidP="00D855A0">
            <w:pPr>
              <w:tabs>
                <w:tab w:val="decimal" w:pos="1121"/>
              </w:tabs>
              <w:jc w:val="right"/>
              <w:rPr>
                <w:rFonts w:ascii="Arial" w:eastAsia="Calibri" w:hAnsi="Arial" w:cs="Arial"/>
                <w:bCs/>
                <w:sz w:val="20"/>
                <w:szCs w:val="20"/>
              </w:rPr>
            </w:pPr>
            <w:r>
              <w:rPr>
                <w:rFonts w:ascii="Arial" w:eastAsia="Calibri" w:hAnsi="Arial" w:cs="Arial"/>
                <w:bCs/>
                <w:sz w:val="20"/>
                <w:szCs w:val="20"/>
              </w:rPr>
              <w:t>151.8</w:t>
            </w:r>
            <w:r w:rsidR="00BB7D50" w:rsidRPr="002F46E0">
              <w:rPr>
                <w:rFonts w:ascii="Arial" w:eastAsia="Calibri" w:hAnsi="Arial" w:cs="Arial"/>
                <w:bCs/>
                <w:sz w:val="20"/>
                <w:szCs w:val="20"/>
              </w:rPr>
              <w:t xml:space="preserve"> p</w:t>
            </w:r>
          </w:p>
        </w:tc>
      </w:tr>
    </w:tbl>
    <w:p w:rsidR="00BB7D50" w:rsidRPr="00A06A8C" w:rsidRDefault="00433406" w:rsidP="003D7ED7">
      <w:pPr>
        <w:tabs>
          <w:tab w:val="left" w:pos="6424"/>
        </w:tabs>
        <w:spacing w:before="240" w:after="0" w:line="240" w:lineRule="auto"/>
        <w:ind w:right="2790"/>
        <w:rPr>
          <w:rFonts w:ascii="Arial" w:hAnsi="Arial" w:cs="Arial"/>
          <w:bCs/>
          <w:sz w:val="18"/>
        </w:rPr>
      </w:pPr>
      <w:r w:rsidRPr="00A06A8C">
        <w:rPr>
          <w:rFonts w:ascii="Arial" w:hAnsi="Arial" w:cs="Arial"/>
          <w:bCs/>
          <w:sz w:val="18"/>
        </w:rPr>
        <w:t xml:space="preserve">The Board of Directors approved and authorised the </w:t>
      </w:r>
      <w:r w:rsidRPr="00A06A8C">
        <w:rPr>
          <w:rFonts w:ascii="Arial" w:hAnsi="Arial" w:cs="Arial"/>
          <w:sz w:val="18"/>
        </w:rPr>
        <w:t>Group</w:t>
      </w:r>
      <w:r w:rsidRPr="00A06A8C">
        <w:rPr>
          <w:rFonts w:ascii="Arial" w:hAnsi="Arial" w:cs="Arial"/>
          <w:bCs/>
          <w:sz w:val="18"/>
        </w:rPr>
        <w:t xml:space="preserve">’s financial statements for issue on </w:t>
      </w:r>
      <w:r w:rsidR="004F3550">
        <w:rPr>
          <w:rFonts w:ascii="Arial" w:hAnsi="Arial" w:cs="Arial"/>
          <w:bCs/>
          <w:sz w:val="18"/>
        </w:rPr>
        <w:t>30</w:t>
      </w:r>
      <w:r w:rsidR="00BB7D50" w:rsidRPr="00A06A8C">
        <w:rPr>
          <w:rFonts w:ascii="Arial" w:hAnsi="Arial" w:cs="Arial"/>
          <w:bCs/>
          <w:sz w:val="18"/>
        </w:rPr>
        <w:t xml:space="preserve"> </w:t>
      </w:r>
      <w:r w:rsidR="004F3550">
        <w:rPr>
          <w:rFonts w:ascii="Arial" w:hAnsi="Arial" w:cs="Arial"/>
          <w:bCs/>
          <w:sz w:val="18"/>
        </w:rPr>
        <w:t>September</w:t>
      </w:r>
      <w:r w:rsidR="00BB7D50" w:rsidRPr="00A06A8C">
        <w:rPr>
          <w:rFonts w:ascii="Arial" w:hAnsi="Arial" w:cs="Arial"/>
          <w:bCs/>
          <w:sz w:val="18"/>
        </w:rPr>
        <w:t xml:space="preserve"> 201</w:t>
      </w:r>
      <w:r w:rsidR="004F3550">
        <w:rPr>
          <w:rFonts w:ascii="Arial" w:hAnsi="Arial" w:cs="Arial"/>
          <w:bCs/>
          <w:sz w:val="18"/>
        </w:rPr>
        <w:t>3</w:t>
      </w:r>
      <w:r w:rsidRPr="00A06A8C">
        <w:rPr>
          <w:rFonts w:ascii="Arial" w:hAnsi="Arial" w:cs="Arial"/>
          <w:bCs/>
          <w:sz w:val="18"/>
        </w:rPr>
        <w:t>.</w:t>
      </w:r>
    </w:p>
    <w:p w:rsidR="00433406" w:rsidRPr="00A06A8C" w:rsidRDefault="00433406" w:rsidP="00BB7D50">
      <w:pPr>
        <w:tabs>
          <w:tab w:val="left" w:pos="6424"/>
        </w:tabs>
        <w:spacing w:before="120" w:after="0" w:line="240" w:lineRule="auto"/>
        <w:ind w:right="680"/>
        <w:rPr>
          <w:rFonts w:ascii="Arial" w:hAnsi="Arial" w:cs="Arial"/>
          <w:bCs/>
          <w:sz w:val="18"/>
        </w:rPr>
      </w:pPr>
      <w:r w:rsidRPr="00A06A8C">
        <w:rPr>
          <w:rFonts w:ascii="Arial" w:hAnsi="Arial" w:cs="Arial"/>
          <w:bCs/>
          <w:sz w:val="18"/>
        </w:rPr>
        <w:t>Signed on behalf of the Board by: CRW Parish (Chairman) and JA Wild (Director).</w:t>
      </w:r>
    </w:p>
    <w:p w:rsidR="00433406" w:rsidRPr="00A06A8C" w:rsidRDefault="00433406" w:rsidP="003D7ED7">
      <w:pPr>
        <w:spacing w:before="120" w:after="0" w:line="240" w:lineRule="auto"/>
        <w:rPr>
          <w:rFonts w:ascii="Arial" w:hAnsi="Arial" w:cs="Arial"/>
          <w:sz w:val="18"/>
        </w:rPr>
      </w:pPr>
      <w:r w:rsidRPr="00A06A8C">
        <w:rPr>
          <w:rFonts w:ascii="Arial" w:hAnsi="Arial" w:cs="Arial"/>
          <w:bCs/>
          <w:sz w:val="18"/>
        </w:rPr>
        <w:t xml:space="preserve">The Annual </w:t>
      </w:r>
      <w:r w:rsidR="003D7ED7" w:rsidRPr="00A06A8C">
        <w:rPr>
          <w:rFonts w:ascii="Arial" w:hAnsi="Arial" w:cs="Arial"/>
          <w:bCs/>
          <w:sz w:val="18"/>
        </w:rPr>
        <w:t>Report is</w:t>
      </w:r>
      <w:r w:rsidRPr="00A06A8C">
        <w:rPr>
          <w:rFonts w:ascii="Arial" w:hAnsi="Arial" w:cs="Arial"/>
          <w:bCs/>
          <w:sz w:val="18"/>
        </w:rPr>
        <w:t xml:space="preserve"> available at </w:t>
      </w:r>
      <w:hyperlink r:id="rId6" w:history="1">
        <w:r w:rsidR="003D7ED7" w:rsidRPr="00A06A8C">
          <w:rPr>
            <w:rStyle w:val="Hyperlink"/>
            <w:rFonts w:ascii="Arial" w:hAnsi="Arial" w:cs="Arial"/>
            <w:bCs/>
            <w:sz w:val="18"/>
          </w:rPr>
          <w:t>www.eloro.com</w:t>
        </w:r>
      </w:hyperlink>
      <w:r w:rsidR="003D7ED7" w:rsidRPr="00A06A8C">
        <w:rPr>
          <w:rFonts w:ascii="Arial" w:hAnsi="Arial" w:cs="Arial"/>
          <w:bCs/>
          <w:sz w:val="18"/>
        </w:rPr>
        <w:t xml:space="preserve"> </w:t>
      </w:r>
    </w:p>
    <w:p w:rsidR="00A06A8C" w:rsidRDefault="00A06A8C">
      <w:pPr>
        <w:rPr>
          <w:rFonts w:ascii="Arial" w:hAnsi="Arial" w:cs="Arial"/>
          <w:b/>
          <w:bCs/>
        </w:rPr>
      </w:pPr>
      <w:r>
        <w:rPr>
          <w:rFonts w:ascii="Arial" w:hAnsi="Arial" w:cs="Arial"/>
          <w:b/>
          <w:bCs/>
        </w:rPr>
        <w:br w:type="page"/>
      </w:r>
    </w:p>
    <w:p w:rsidR="00433406" w:rsidRPr="00A06A8C" w:rsidRDefault="00433406" w:rsidP="003D7ED7">
      <w:pPr>
        <w:rPr>
          <w:rFonts w:ascii="Arial" w:hAnsi="Arial" w:cs="Arial"/>
          <w:b/>
          <w:bCs/>
        </w:rPr>
      </w:pPr>
      <w:r w:rsidRPr="00A06A8C">
        <w:rPr>
          <w:rFonts w:ascii="Arial" w:hAnsi="Arial" w:cs="Arial"/>
          <w:b/>
          <w:bCs/>
        </w:rPr>
        <w:lastRenderedPageBreak/>
        <w:t>CONSOLIDATED CASH FLOW STATEMENT</w:t>
      </w:r>
    </w:p>
    <w:p w:rsidR="00433406" w:rsidRPr="00A06A8C" w:rsidRDefault="00433406" w:rsidP="005E0DDB">
      <w:pPr>
        <w:spacing w:after="120" w:line="240" w:lineRule="auto"/>
        <w:rPr>
          <w:rFonts w:ascii="Arial" w:hAnsi="Arial" w:cs="Arial"/>
          <w:spacing w:val="2"/>
        </w:rPr>
      </w:pPr>
      <w:r w:rsidRPr="00A06A8C">
        <w:rPr>
          <w:rFonts w:ascii="Arial" w:hAnsi="Arial" w:cs="Arial"/>
          <w:spacing w:val="2"/>
        </w:rPr>
        <w:t xml:space="preserve">For the year ended </w:t>
      </w:r>
      <w:r w:rsidR="00052504">
        <w:rPr>
          <w:rFonts w:ascii="Arial" w:hAnsi="Arial" w:cs="Arial"/>
          <w:spacing w:val="2"/>
        </w:rPr>
        <w:t>30 June 2013</w:t>
      </w:r>
    </w:p>
    <w:tbl>
      <w:tblPr>
        <w:tblW w:w="9073" w:type="dxa"/>
        <w:tblInd w:w="108" w:type="dxa"/>
        <w:tblLook w:val="04A0" w:firstRow="1" w:lastRow="0" w:firstColumn="1" w:lastColumn="0" w:noHBand="0" w:noVBand="1"/>
      </w:tblPr>
      <w:tblGrid>
        <w:gridCol w:w="5397"/>
        <w:gridCol w:w="2000"/>
        <w:gridCol w:w="277"/>
        <w:gridCol w:w="1399"/>
      </w:tblGrid>
      <w:tr w:rsidR="004F3550" w:rsidRPr="00A06A8C" w:rsidTr="004F3550">
        <w:trPr>
          <w:trHeight w:hRule="exact" w:val="284"/>
        </w:trPr>
        <w:tc>
          <w:tcPr>
            <w:tcW w:w="5121" w:type="dxa"/>
            <w:tcBorders>
              <w:top w:val="nil"/>
              <w:left w:val="nil"/>
              <w:bottom w:val="nil"/>
              <w:right w:val="nil"/>
            </w:tcBorders>
            <w:shd w:val="clear" w:color="auto" w:fill="auto"/>
            <w:noWrap/>
            <w:vAlign w:val="bottom"/>
            <w:hideMark/>
          </w:tcPr>
          <w:p w:rsidR="004F3550" w:rsidRPr="00A06A8C" w:rsidRDefault="004F3550" w:rsidP="004F3550">
            <w:pPr>
              <w:rPr>
                <w:rFonts w:ascii="Arial" w:hAnsi="Arial" w:cs="Arial"/>
                <w:sz w:val="20"/>
                <w:lang w:eastAsia="en-GB"/>
              </w:rPr>
            </w:pPr>
          </w:p>
        </w:tc>
        <w:tc>
          <w:tcPr>
            <w:tcW w:w="2000" w:type="dxa"/>
            <w:tcBorders>
              <w:top w:val="nil"/>
              <w:left w:val="nil"/>
              <w:bottom w:val="nil"/>
              <w:right w:val="nil"/>
            </w:tcBorders>
            <w:shd w:val="clear" w:color="auto" w:fill="auto"/>
            <w:noWrap/>
            <w:vAlign w:val="bottom"/>
            <w:hideMark/>
          </w:tcPr>
          <w:p w:rsidR="004F3550" w:rsidRPr="00A06A8C" w:rsidRDefault="004F3550" w:rsidP="004F3550">
            <w:pPr>
              <w:jc w:val="right"/>
              <w:rPr>
                <w:rFonts w:ascii="Arial" w:hAnsi="Arial" w:cs="Arial"/>
                <w:b/>
                <w:bCs/>
                <w:sz w:val="20"/>
                <w:lang w:eastAsia="en-GB"/>
              </w:rPr>
            </w:pPr>
            <w:r>
              <w:rPr>
                <w:rFonts w:ascii="Arial" w:hAnsi="Arial" w:cs="Arial"/>
                <w:b/>
                <w:bCs/>
                <w:sz w:val="20"/>
                <w:lang w:eastAsia="en-GB"/>
              </w:rPr>
              <w:t>30 June 2013</w:t>
            </w:r>
          </w:p>
        </w:tc>
        <w:tc>
          <w:tcPr>
            <w:tcW w:w="277" w:type="dxa"/>
            <w:tcBorders>
              <w:top w:val="nil"/>
              <w:left w:val="nil"/>
              <w:bottom w:val="nil"/>
              <w:right w:val="nil"/>
            </w:tcBorders>
            <w:shd w:val="clear" w:color="auto" w:fill="auto"/>
            <w:noWrap/>
            <w:vAlign w:val="bottom"/>
            <w:hideMark/>
          </w:tcPr>
          <w:p w:rsidR="004F3550" w:rsidRPr="00A06A8C" w:rsidRDefault="004F3550" w:rsidP="004F3550">
            <w:pPr>
              <w:rPr>
                <w:rFonts w:ascii="Arial" w:hAnsi="Arial" w:cs="Arial"/>
                <w:sz w:val="20"/>
                <w:lang w:eastAsia="en-GB"/>
              </w:rPr>
            </w:pPr>
          </w:p>
        </w:tc>
        <w:tc>
          <w:tcPr>
            <w:tcW w:w="1675" w:type="dxa"/>
            <w:tcBorders>
              <w:top w:val="nil"/>
              <w:left w:val="nil"/>
              <w:bottom w:val="nil"/>
              <w:right w:val="nil"/>
            </w:tcBorders>
            <w:vAlign w:val="bottom"/>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30 June 201</w:t>
            </w:r>
            <w:r>
              <w:rPr>
                <w:rFonts w:ascii="Arial" w:hAnsi="Arial" w:cs="Arial"/>
                <w:bCs/>
                <w:sz w:val="20"/>
                <w:lang w:eastAsia="en-GB"/>
              </w:rPr>
              <w:t>2</w:t>
            </w:r>
          </w:p>
        </w:tc>
      </w:tr>
      <w:tr w:rsidR="004F3550" w:rsidRPr="00A06A8C" w:rsidTr="004F3550">
        <w:trPr>
          <w:trHeight w:hRule="exact" w:val="284"/>
        </w:trPr>
        <w:tc>
          <w:tcPr>
            <w:tcW w:w="5121" w:type="dxa"/>
            <w:tcBorders>
              <w:top w:val="nil"/>
              <w:left w:val="nil"/>
              <w:bottom w:val="nil"/>
              <w:right w:val="nil"/>
            </w:tcBorders>
            <w:shd w:val="clear" w:color="auto" w:fill="auto"/>
            <w:noWrap/>
            <w:vAlign w:val="bottom"/>
            <w:hideMark/>
          </w:tcPr>
          <w:p w:rsidR="004F3550" w:rsidRPr="00A06A8C" w:rsidRDefault="004F3550" w:rsidP="004F3550">
            <w:pPr>
              <w:rPr>
                <w:rFonts w:ascii="Arial" w:hAnsi="Arial" w:cs="Arial"/>
                <w:sz w:val="20"/>
                <w:lang w:eastAsia="en-GB"/>
              </w:rPr>
            </w:pPr>
          </w:p>
        </w:tc>
        <w:tc>
          <w:tcPr>
            <w:tcW w:w="2000" w:type="dxa"/>
            <w:tcBorders>
              <w:top w:val="nil"/>
              <w:left w:val="nil"/>
              <w:bottom w:val="nil"/>
              <w:right w:val="nil"/>
            </w:tcBorders>
            <w:shd w:val="clear" w:color="auto" w:fill="auto"/>
            <w:noWrap/>
            <w:vAlign w:val="bottom"/>
            <w:hideMark/>
          </w:tcPr>
          <w:p w:rsidR="004F3550" w:rsidRPr="00A06A8C" w:rsidRDefault="004F3550" w:rsidP="004F3550">
            <w:pPr>
              <w:jc w:val="right"/>
              <w:rPr>
                <w:rFonts w:ascii="Arial" w:hAnsi="Arial" w:cs="Arial"/>
                <w:b/>
                <w:bCs/>
                <w:sz w:val="20"/>
                <w:lang w:eastAsia="en-GB"/>
              </w:rPr>
            </w:pPr>
            <w:r w:rsidRPr="00A06A8C">
              <w:rPr>
                <w:rFonts w:ascii="Arial" w:hAnsi="Arial" w:cs="Arial"/>
                <w:b/>
                <w:bCs/>
                <w:sz w:val="20"/>
                <w:lang w:eastAsia="en-GB"/>
              </w:rPr>
              <w:t xml:space="preserve">£   </w:t>
            </w:r>
          </w:p>
        </w:tc>
        <w:tc>
          <w:tcPr>
            <w:tcW w:w="277" w:type="dxa"/>
            <w:tcBorders>
              <w:top w:val="nil"/>
              <w:left w:val="nil"/>
              <w:bottom w:val="nil"/>
              <w:right w:val="nil"/>
            </w:tcBorders>
            <w:shd w:val="clear" w:color="auto" w:fill="auto"/>
            <w:noWrap/>
            <w:vAlign w:val="bottom"/>
            <w:hideMark/>
          </w:tcPr>
          <w:p w:rsidR="004F3550" w:rsidRPr="00A06A8C" w:rsidRDefault="004F3550" w:rsidP="004F3550">
            <w:pPr>
              <w:rPr>
                <w:rFonts w:ascii="Arial" w:hAnsi="Arial" w:cs="Arial"/>
                <w:sz w:val="20"/>
                <w:lang w:eastAsia="en-GB"/>
              </w:rPr>
            </w:pPr>
          </w:p>
        </w:tc>
        <w:tc>
          <w:tcPr>
            <w:tcW w:w="1675" w:type="dxa"/>
            <w:tcBorders>
              <w:top w:val="nil"/>
              <w:left w:val="nil"/>
              <w:bottom w:val="nil"/>
              <w:right w:val="nil"/>
            </w:tcBorders>
            <w:vAlign w:val="bottom"/>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 xml:space="preserve">£   </w:t>
            </w:r>
          </w:p>
        </w:tc>
      </w:tr>
      <w:tr w:rsidR="004F3550" w:rsidRPr="00F5449F" w:rsidTr="004F3550">
        <w:trPr>
          <w:cantSplit/>
          <w:trHeight w:hRule="exact" w:val="340"/>
        </w:trPr>
        <w:tc>
          <w:tcPr>
            <w:tcW w:w="5121" w:type="dxa"/>
            <w:tcBorders>
              <w:top w:val="nil"/>
              <w:left w:val="nil"/>
              <w:bottom w:val="nil"/>
              <w:right w:val="nil"/>
            </w:tcBorders>
            <w:shd w:val="clear" w:color="auto" w:fill="auto"/>
            <w:noWrap/>
            <w:vAlign w:val="bottom"/>
            <w:hideMark/>
          </w:tcPr>
          <w:p w:rsidR="004F3550" w:rsidRPr="00F5449F" w:rsidRDefault="004F3550" w:rsidP="004F3550">
            <w:pPr>
              <w:rPr>
                <w:rFonts w:ascii="Arial" w:hAnsi="Arial" w:cs="Arial"/>
                <w:b/>
                <w:bCs/>
                <w:sz w:val="20"/>
                <w:lang w:eastAsia="en-GB"/>
              </w:rPr>
            </w:pPr>
            <w:r w:rsidRPr="00F5449F">
              <w:rPr>
                <w:rFonts w:ascii="Arial" w:hAnsi="Arial" w:cs="Arial"/>
                <w:b/>
                <w:bCs/>
                <w:sz w:val="20"/>
                <w:lang w:eastAsia="en-GB"/>
              </w:rPr>
              <w:t>Operating activities</w:t>
            </w:r>
          </w:p>
        </w:tc>
        <w:tc>
          <w:tcPr>
            <w:tcW w:w="2000" w:type="dxa"/>
            <w:tcBorders>
              <w:top w:val="nil"/>
              <w:left w:val="nil"/>
              <w:bottom w:val="nil"/>
              <w:right w:val="nil"/>
            </w:tcBorders>
            <w:shd w:val="clear" w:color="auto" w:fill="auto"/>
            <w:noWrap/>
            <w:vAlign w:val="bottom"/>
            <w:hideMark/>
          </w:tcPr>
          <w:p w:rsidR="004F3550" w:rsidRPr="00F5449F" w:rsidRDefault="004F3550" w:rsidP="004F3550">
            <w:pPr>
              <w:rPr>
                <w:rFonts w:ascii="Arial" w:hAnsi="Arial" w:cs="Arial"/>
                <w:b/>
                <w:bCs/>
                <w:sz w:val="20"/>
                <w:lang w:eastAsia="en-GB"/>
              </w:rPr>
            </w:pPr>
          </w:p>
        </w:tc>
        <w:tc>
          <w:tcPr>
            <w:tcW w:w="277" w:type="dxa"/>
            <w:tcBorders>
              <w:top w:val="nil"/>
              <w:left w:val="nil"/>
              <w:bottom w:val="nil"/>
              <w:right w:val="nil"/>
            </w:tcBorders>
            <w:shd w:val="clear" w:color="auto" w:fill="auto"/>
            <w:noWrap/>
            <w:vAlign w:val="bottom"/>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bottom"/>
          </w:tcPr>
          <w:p w:rsidR="004F3550" w:rsidRPr="004F3550" w:rsidRDefault="004F3550" w:rsidP="004F3550">
            <w:pPr>
              <w:rPr>
                <w:rFonts w:ascii="Arial" w:hAnsi="Arial" w:cs="Arial"/>
                <w:bCs/>
                <w:sz w:val="20"/>
                <w:lang w:eastAsia="en-GB"/>
              </w:rPr>
            </w:pPr>
          </w:p>
        </w:tc>
      </w:tr>
      <w:tr w:rsidR="004F3550" w:rsidRPr="00F5449F" w:rsidTr="004F3550">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DF1558">
            <w:pPr>
              <w:rPr>
                <w:rFonts w:ascii="Arial" w:hAnsi="Arial" w:cs="Arial"/>
                <w:sz w:val="20"/>
                <w:lang w:eastAsia="en-GB"/>
              </w:rPr>
            </w:pPr>
            <w:r w:rsidRPr="00F5449F">
              <w:rPr>
                <w:rFonts w:ascii="Arial" w:hAnsi="Arial" w:cs="Arial"/>
                <w:sz w:val="20"/>
                <w:lang w:eastAsia="en-GB"/>
              </w:rPr>
              <w:t xml:space="preserve">Net </w:t>
            </w:r>
            <w:r w:rsidR="00DF1558">
              <w:rPr>
                <w:rFonts w:ascii="Arial" w:hAnsi="Arial" w:cs="Arial"/>
                <w:sz w:val="20"/>
                <w:lang w:eastAsia="en-GB"/>
              </w:rPr>
              <w:t xml:space="preserve">loss </w:t>
            </w:r>
            <w:r w:rsidRPr="00F5449F">
              <w:rPr>
                <w:rFonts w:ascii="Arial" w:hAnsi="Arial" w:cs="Arial"/>
                <w:sz w:val="20"/>
                <w:lang w:eastAsia="en-GB"/>
              </w:rPr>
              <w:t>before tax</w:t>
            </w:r>
          </w:p>
        </w:tc>
        <w:tc>
          <w:tcPr>
            <w:tcW w:w="2000" w:type="dxa"/>
            <w:tcBorders>
              <w:top w:val="nil"/>
              <w:left w:val="nil"/>
              <w:bottom w:val="nil"/>
              <w:right w:val="nil"/>
            </w:tcBorders>
            <w:shd w:val="clear" w:color="auto" w:fill="auto"/>
            <w:noWrap/>
            <w:vAlign w:val="center"/>
            <w:hideMark/>
          </w:tcPr>
          <w:p w:rsidR="004F3550" w:rsidRPr="00F5449F" w:rsidRDefault="004F3550" w:rsidP="00DF1558">
            <w:pPr>
              <w:jc w:val="right"/>
              <w:rPr>
                <w:rFonts w:ascii="Arial" w:hAnsi="Arial" w:cs="Arial"/>
                <w:b/>
                <w:bCs/>
                <w:sz w:val="20"/>
                <w:lang w:eastAsia="en-GB"/>
              </w:rPr>
            </w:pPr>
            <w:r w:rsidRPr="00F5449F">
              <w:rPr>
                <w:rFonts w:ascii="Arial" w:hAnsi="Arial" w:cs="Arial"/>
                <w:b/>
                <w:bCs/>
                <w:sz w:val="20"/>
                <w:lang w:eastAsia="en-GB"/>
              </w:rPr>
              <w:t>(</w:t>
            </w:r>
            <w:r w:rsidR="00DF1558">
              <w:rPr>
                <w:rFonts w:ascii="Arial" w:hAnsi="Arial" w:cs="Arial"/>
                <w:b/>
                <w:bCs/>
                <w:sz w:val="20"/>
                <w:lang w:eastAsia="en-GB"/>
              </w:rPr>
              <w:t>13,688,199</w:t>
            </w:r>
            <w:r w:rsidRPr="00F5449F">
              <w:rPr>
                <w:rFonts w:ascii="Arial" w:hAnsi="Arial" w:cs="Arial"/>
                <w:b/>
                <w:bCs/>
                <w:sz w:val="20"/>
                <w:lang w:eastAsia="en-GB"/>
              </w:rPr>
              <w:t>)</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b/>
                <w:bCs/>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(21,782,577)</w:t>
            </w:r>
          </w:p>
        </w:tc>
      </w:tr>
      <w:tr w:rsidR="004F3550" w:rsidRPr="00F5449F" w:rsidTr="004F3550">
        <w:trPr>
          <w:cantSplit/>
          <w:trHeight w:hRule="exact" w:val="429"/>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b/>
                <w:sz w:val="20"/>
                <w:lang w:eastAsia="en-GB"/>
              </w:rPr>
            </w:pPr>
            <w:r w:rsidRPr="00F5449F">
              <w:rPr>
                <w:rFonts w:ascii="Arial" w:hAnsi="Arial" w:cs="Arial"/>
                <w:b/>
                <w:sz w:val="20"/>
                <w:lang w:eastAsia="en-GB"/>
              </w:rPr>
              <w:t>Adjustments for:</w:t>
            </w:r>
          </w:p>
        </w:tc>
        <w:tc>
          <w:tcPr>
            <w:tcW w:w="2000" w:type="dxa"/>
            <w:tcBorders>
              <w:top w:val="nil"/>
              <w:left w:val="nil"/>
              <w:bottom w:val="nil"/>
              <w:right w:val="nil"/>
            </w:tcBorders>
            <w:shd w:val="clear" w:color="auto" w:fill="auto"/>
            <w:noWrap/>
            <w:vAlign w:val="center"/>
            <w:hideMark/>
          </w:tcPr>
          <w:p w:rsidR="004F3550" w:rsidRPr="00F5449F" w:rsidRDefault="004F3550" w:rsidP="004F3550">
            <w:pPr>
              <w:jc w:val="right"/>
              <w:rPr>
                <w:rFonts w:ascii="Arial" w:hAnsi="Arial" w:cs="Arial"/>
                <w:b/>
                <w:bCs/>
                <w:sz w:val="20"/>
                <w:lang w:eastAsia="en-GB"/>
              </w:rPr>
            </w:pP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b/>
                <w:bCs/>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p>
        </w:tc>
      </w:tr>
      <w:tr w:rsidR="004F3550" w:rsidRPr="00A06A8C"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r w:rsidRPr="00F5449F">
              <w:rPr>
                <w:rFonts w:ascii="Arial" w:hAnsi="Arial" w:cs="Arial"/>
                <w:sz w:val="20"/>
                <w:lang w:eastAsia="en-GB"/>
              </w:rPr>
              <w:t>Depreciation</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23,441</w:t>
            </w: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b/>
                <w:bCs/>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31,434</w:t>
            </w:r>
          </w:p>
        </w:tc>
      </w:tr>
      <w:tr w:rsidR="004F3550" w:rsidRPr="00A06A8C"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r w:rsidRPr="00F5449F">
              <w:rPr>
                <w:rFonts w:ascii="Arial" w:hAnsi="Arial" w:cs="Arial"/>
                <w:sz w:val="20"/>
                <w:lang w:eastAsia="en-GB"/>
              </w:rPr>
              <w:t>Foreign exchange gains</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(34,038)</w:t>
            </w: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b/>
                <w:bCs/>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(605,338)</w:t>
            </w:r>
          </w:p>
        </w:tc>
      </w:tr>
      <w:tr w:rsidR="004F3550" w:rsidRPr="00A06A8C" w:rsidTr="00E61F3B">
        <w:trPr>
          <w:cantSplit/>
          <w:trHeight w:hRule="exact" w:val="654"/>
        </w:trPr>
        <w:tc>
          <w:tcPr>
            <w:tcW w:w="5121" w:type="dxa"/>
            <w:tcBorders>
              <w:top w:val="nil"/>
              <w:left w:val="nil"/>
              <w:bottom w:val="nil"/>
              <w:right w:val="nil"/>
            </w:tcBorders>
            <w:shd w:val="clear" w:color="auto" w:fill="auto"/>
            <w:noWrap/>
            <w:vAlign w:val="bottom"/>
            <w:hideMark/>
          </w:tcPr>
          <w:p w:rsidR="004F3550" w:rsidRPr="00F5449F" w:rsidRDefault="004F3550" w:rsidP="00E61F3B">
            <w:pPr>
              <w:rPr>
                <w:rFonts w:ascii="Arial" w:hAnsi="Arial" w:cs="Arial"/>
                <w:sz w:val="20"/>
                <w:lang w:eastAsia="en-GB"/>
              </w:rPr>
            </w:pPr>
            <w:r w:rsidRPr="00F5449F">
              <w:rPr>
                <w:rFonts w:ascii="Arial" w:hAnsi="Arial" w:cs="Arial"/>
                <w:sz w:val="20"/>
                <w:lang w:eastAsia="en-GB"/>
              </w:rPr>
              <w:t xml:space="preserve">Net unrealised </w:t>
            </w:r>
            <w:r w:rsidR="00E61F3B">
              <w:rPr>
                <w:rFonts w:ascii="Arial" w:hAnsi="Arial" w:cs="Arial"/>
                <w:sz w:val="20"/>
                <w:lang w:eastAsia="en-GB"/>
              </w:rPr>
              <w:t>losses</w:t>
            </w:r>
            <w:r w:rsidRPr="00F5449F">
              <w:rPr>
                <w:rFonts w:ascii="Arial" w:hAnsi="Arial" w:cs="Arial"/>
                <w:sz w:val="20"/>
                <w:lang w:eastAsia="en-GB"/>
              </w:rPr>
              <w:t xml:space="preserve"> on fair value investments through the </w:t>
            </w:r>
            <w:r w:rsidRPr="00F5449F">
              <w:rPr>
                <w:rFonts w:ascii="Arial" w:hAnsi="Arial" w:cs="Arial"/>
                <w:sz w:val="20"/>
              </w:rPr>
              <w:t>profit or loss</w:t>
            </w:r>
          </w:p>
        </w:tc>
        <w:tc>
          <w:tcPr>
            <w:tcW w:w="2000" w:type="dxa"/>
            <w:tcBorders>
              <w:top w:val="nil"/>
              <w:left w:val="nil"/>
              <w:bottom w:val="nil"/>
              <w:right w:val="nil"/>
            </w:tcBorders>
            <w:shd w:val="clear" w:color="auto" w:fill="auto"/>
            <w:noWrap/>
            <w:vAlign w:val="bottom"/>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15,953,512</w:t>
            </w:r>
          </w:p>
        </w:tc>
        <w:tc>
          <w:tcPr>
            <w:tcW w:w="277" w:type="dxa"/>
            <w:tcBorders>
              <w:top w:val="nil"/>
              <w:left w:val="nil"/>
              <w:bottom w:val="nil"/>
              <w:right w:val="nil"/>
            </w:tcBorders>
            <w:shd w:val="clear" w:color="auto" w:fill="auto"/>
            <w:noWrap/>
            <w:vAlign w:val="bottom"/>
            <w:hideMark/>
          </w:tcPr>
          <w:p w:rsidR="004F3550" w:rsidRPr="00A06A8C" w:rsidRDefault="004F3550" w:rsidP="004F3550">
            <w:pPr>
              <w:rPr>
                <w:rFonts w:ascii="Arial" w:hAnsi="Arial" w:cs="Arial"/>
                <w:b/>
                <w:bCs/>
                <w:sz w:val="20"/>
                <w:highlight w:val="yellow"/>
                <w:lang w:eastAsia="en-GB"/>
              </w:rPr>
            </w:pPr>
          </w:p>
        </w:tc>
        <w:tc>
          <w:tcPr>
            <w:tcW w:w="1675" w:type="dxa"/>
            <w:tcBorders>
              <w:top w:val="nil"/>
              <w:left w:val="nil"/>
              <w:bottom w:val="nil"/>
              <w:right w:val="nil"/>
            </w:tcBorders>
            <w:vAlign w:val="bottom"/>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25,725,755</w:t>
            </w:r>
          </w:p>
        </w:tc>
      </w:tr>
      <w:tr w:rsidR="004F3550" w:rsidRPr="00A06A8C"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r w:rsidRPr="00F5449F">
              <w:rPr>
                <w:rFonts w:ascii="Arial" w:hAnsi="Arial" w:cs="Arial"/>
                <w:sz w:val="20"/>
                <w:lang w:eastAsia="en-GB"/>
              </w:rPr>
              <w:t>Finance costs</w:t>
            </w:r>
          </w:p>
        </w:tc>
        <w:tc>
          <w:tcPr>
            <w:tcW w:w="2000" w:type="dxa"/>
            <w:tcBorders>
              <w:top w:val="nil"/>
              <w:left w:val="nil"/>
              <w:bottom w:val="single" w:sz="4" w:space="0" w:color="auto"/>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1,364,872</w:t>
            </w:r>
          </w:p>
        </w:tc>
        <w:tc>
          <w:tcPr>
            <w:tcW w:w="277" w:type="dxa"/>
            <w:tcBorders>
              <w:top w:val="nil"/>
              <w:left w:val="nil"/>
              <w:bottom w:val="nil"/>
              <w:right w:val="nil"/>
            </w:tcBorders>
            <w:shd w:val="clear" w:color="auto" w:fill="auto"/>
            <w:noWrap/>
            <w:vAlign w:val="center"/>
            <w:hideMark/>
          </w:tcPr>
          <w:p w:rsidR="004F3550" w:rsidRPr="00A06A8C" w:rsidRDefault="004F3550" w:rsidP="004F3550">
            <w:pPr>
              <w:keepNext/>
              <w:keepLines/>
              <w:spacing w:before="480"/>
              <w:outlineLvl w:val="0"/>
              <w:rPr>
                <w:rFonts w:ascii="Arial" w:hAnsi="Arial" w:cs="Arial"/>
                <w:b/>
                <w:bCs/>
                <w:sz w:val="20"/>
                <w:highlight w:val="yellow"/>
                <w:lang w:eastAsia="en-GB"/>
              </w:rPr>
            </w:pPr>
          </w:p>
        </w:tc>
        <w:tc>
          <w:tcPr>
            <w:tcW w:w="1675" w:type="dxa"/>
            <w:tcBorders>
              <w:top w:val="nil"/>
              <w:left w:val="nil"/>
              <w:bottom w:val="single" w:sz="4" w:space="0" w:color="auto"/>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1,403,491</w:t>
            </w:r>
          </w:p>
        </w:tc>
      </w:tr>
      <w:tr w:rsidR="004F3550" w:rsidRPr="00A06A8C" w:rsidTr="00DF1558">
        <w:trPr>
          <w:cantSplit/>
          <w:trHeight w:hRule="exact" w:val="692"/>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b/>
                <w:bCs/>
                <w:sz w:val="20"/>
                <w:lang w:eastAsia="en-GB"/>
              </w:rPr>
            </w:pPr>
            <w:r w:rsidRPr="00F5449F">
              <w:rPr>
                <w:rFonts w:ascii="Arial" w:hAnsi="Arial" w:cs="Arial"/>
                <w:b/>
                <w:bCs/>
                <w:sz w:val="20"/>
                <w:lang w:eastAsia="en-GB"/>
              </w:rPr>
              <w:t>Cash flow from operations before changes in working capital</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3,619,588</w:t>
            </w: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4,772,765</w:t>
            </w:r>
          </w:p>
        </w:tc>
      </w:tr>
      <w:tr w:rsidR="004F3550" w:rsidRPr="00A06A8C"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2000" w:type="dxa"/>
            <w:tcBorders>
              <w:top w:val="nil"/>
              <w:left w:val="nil"/>
              <w:bottom w:val="nil"/>
              <w:right w:val="nil"/>
            </w:tcBorders>
            <w:shd w:val="clear" w:color="auto" w:fill="auto"/>
            <w:noWrap/>
            <w:vAlign w:val="center"/>
          </w:tcPr>
          <w:p w:rsidR="004F3550" w:rsidRPr="00F5449F" w:rsidRDefault="004F3550" w:rsidP="004F3550">
            <w:pPr>
              <w:rPr>
                <w:rFonts w:ascii="Arial" w:hAnsi="Arial" w:cs="Arial"/>
                <w:b/>
                <w:bCs/>
                <w:sz w:val="20"/>
                <w:lang w:eastAsia="en-GB"/>
              </w:rPr>
            </w:pP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rPr>
                <w:rFonts w:ascii="Arial" w:hAnsi="Arial" w:cs="Arial"/>
                <w:bCs/>
                <w:sz w:val="20"/>
                <w:lang w:eastAsia="en-GB"/>
              </w:rPr>
            </w:pPr>
          </w:p>
        </w:tc>
      </w:tr>
      <w:tr w:rsidR="004F3550" w:rsidRPr="00F5449F" w:rsidTr="00DF1558">
        <w:trPr>
          <w:cantSplit/>
          <w:trHeight w:hRule="exact" w:val="654"/>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r w:rsidRPr="00F5449F">
              <w:rPr>
                <w:rFonts w:ascii="Arial" w:hAnsi="Arial" w:cs="Arial"/>
                <w:sz w:val="20"/>
                <w:lang w:eastAsia="en-GB"/>
              </w:rPr>
              <w:t xml:space="preserve">Movement in financial assets at fair value through the </w:t>
            </w:r>
            <w:r w:rsidRPr="00F5449F">
              <w:rPr>
                <w:rFonts w:ascii="Arial" w:hAnsi="Arial" w:cs="Arial"/>
                <w:sz w:val="20"/>
              </w:rPr>
              <w:t>profit or loss</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585,848</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3,896,628</w:t>
            </w:r>
          </w:p>
        </w:tc>
      </w:tr>
      <w:tr w:rsidR="004F3550" w:rsidRPr="00F5449F"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E61F3B">
            <w:pPr>
              <w:rPr>
                <w:rFonts w:ascii="Arial" w:hAnsi="Arial" w:cs="Arial"/>
                <w:sz w:val="20"/>
                <w:lang w:eastAsia="en-GB"/>
              </w:rPr>
            </w:pPr>
            <w:r w:rsidRPr="00F5449F">
              <w:rPr>
                <w:rFonts w:ascii="Arial" w:hAnsi="Arial" w:cs="Arial"/>
                <w:sz w:val="20"/>
                <w:lang w:eastAsia="en-GB"/>
              </w:rPr>
              <w:t>Increase</w:t>
            </w:r>
            <w:r w:rsidR="00E61F3B">
              <w:rPr>
                <w:rFonts w:ascii="Arial" w:hAnsi="Arial" w:cs="Arial"/>
                <w:sz w:val="20"/>
                <w:lang w:eastAsia="en-GB"/>
              </w:rPr>
              <w:t xml:space="preserve"> </w:t>
            </w:r>
            <w:r w:rsidRPr="00F5449F">
              <w:rPr>
                <w:rFonts w:ascii="Arial" w:hAnsi="Arial" w:cs="Arial"/>
                <w:sz w:val="20"/>
                <w:lang w:eastAsia="en-GB"/>
              </w:rPr>
              <w:t>in trade and other receivables</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(612,744)</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(1,324,304)</w:t>
            </w:r>
          </w:p>
        </w:tc>
      </w:tr>
      <w:tr w:rsidR="004F3550" w:rsidRPr="00F5449F"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E61F3B">
            <w:pPr>
              <w:rPr>
                <w:rFonts w:ascii="Arial" w:hAnsi="Arial" w:cs="Arial"/>
                <w:sz w:val="20"/>
                <w:lang w:eastAsia="en-GB"/>
              </w:rPr>
            </w:pPr>
            <w:r>
              <w:rPr>
                <w:rFonts w:ascii="Arial" w:hAnsi="Arial" w:cs="Arial"/>
                <w:sz w:val="20"/>
                <w:lang w:eastAsia="en-GB"/>
              </w:rPr>
              <w:t xml:space="preserve">Increase </w:t>
            </w:r>
            <w:r w:rsidRPr="00F5449F">
              <w:rPr>
                <w:rFonts w:ascii="Arial" w:hAnsi="Arial" w:cs="Arial"/>
                <w:sz w:val="20"/>
                <w:lang w:eastAsia="en-GB"/>
              </w:rPr>
              <w:t>in trade and other payables</w:t>
            </w:r>
          </w:p>
        </w:tc>
        <w:tc>
          <w:tcPr>
            <w:tcW w:w="2000" w:type="dxa"/>
            <w:tcBorders>
              <w:top w:val="nil"/>
              <w:left w:val="nil"/>
              <w:bottom w:val="single" w:sz="4" w:space="0" w:color="auto"/>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51,529</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single" w:sz="4" w:space="0" w:color="auto"/>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316,271</w:t>
            </w:r>
          </w:p>
        </w:tc>
      </w:tr>
      <w:tr w:rsidR="004F3550" w:rsidRPr="00F5449F"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E61F3B">
            <w:pPr>
              <w:rPr>
                <w:rFonts w:ascii="Arial" w:hAnsi="Arial" w:cs="Arial"/>
                <w:b/>
                <w:bCs/>
                <w:sz w:val="20"/>
                <w:lang w:eastAsia="en-GB"/>
              </w:rPr>
            </w:pPr>
            <w:r w:rsidRPr="00F5449F">
              <w:rPr>
                <w:rFonts w:ascii="Arial" w:hAnsi="Arial" w:cs="Arial"/>
                <w:b/>
                <w:bCs/>
                <w:sz w:val="20"/>
                <w:lang w:eastAsia="en-GB"/>
              </w:rPr>
              <w:t>Cash flow from operations</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3,644,221</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7,661,360</w:t>
            </w:r>
          </w:p>
        </w:tc>
      </w:tr>
      <w:tr w:rsidR="004F3550" w:rsidRPr="00A06A8C"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2000" w:type="dxa"/>
            <w:tcBorders>
              <w:top w:val="nil"/>
              <w:left w:val="nil"/>
              <w:bottom w:val="nil"/>
              <w:right w:val="nil"/>
            </w:tcBorders>
            <w:shd w:val="clear" w:color="auto" w:fill="auto"/>
            <w:noWrap/>
            <w:vAlign w:val="center"/>
          </w:tcPr>
          <w:p w:rsidR="004F3550" w:rsidRPr="00F5449F" w:rsidRDefault="004F3550" w:rsidP="004F3550">
            <w:pPr>
              <w:jc w:val="right"/>
              <w:rPr>
                <w:rFonts w:ascii="Arial" w:hAnsi="Arial" w:cs="Arial"/>
                <w:b/>
                <w:bCs/>
                <w:sz w:val="20"/>
                <w:lang w:eastAsia="en-GB"/>
              </w:rPr>
            </w:pP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p>
        </w:tc>
      </w:tr>
      <w:tr w:rsidR="004F3550" w:rsidRPr="00F5449F"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r w:rsidRPr="00F5449F">
              <w:rPr>
                <w:rFonts w:ascii="Arial" w:hAnsi="Arial" w:cs="Arial"/>
                <w:sz w:val="20"/>
                <w:lang w:eastAsia="en-GB"/>
              </w:rPr>
              <w:t>Income taxes paid</w:t>
            </w:r>
            <w:r w:rsidR="00E61F3B">
              <w:rPr>
                <w:rFonts w:ascii="Arial" w:hAnsi="Arial" w:cs="Arial"/>
                <w:sz w:val="20"/>
                <w:lang w:eastAsia="en-GB"/>
              </w:rPr>
              <w:t xml:space="preserve"> / (reclaimed)</w:t>
            </w:r>
          </w:p>
        </w:tc>
        <w:tc>
          <w:tcPr>
            <w:tcW w:w="2000" w:type="dxa"/>
            <w:tcBorders>
              <w:top w:val="nil"/>
              <w:left w:val="nil"/>
              <w:bottom w:val="single" w:sz="4" w:space="0" w:color="auto"/>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247,877</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single" w:sz="4" w:space="0" w:color="auto"/>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(50,609)</w:t>
            </w:r>
          </w:p>
        </w:tc>
      </w:tr>
      <w:tr w:rsidR="004F3550" w:rsidRPr="00F5449F"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F5449F" w:rsidRDefault="004F3550" w:rsidP="00E61F3B">
            <w:pPr>
              <w:rPr>
                <w:rFonts w:ascii="Arial" w:hAnsi="Arial" w:cs="Arial"/>
                <w:b/>
                <w:bCs/>
                <w:sz w:val="20"/>
                <w:lang w:eastAsia="en-GB"/>
              </w:rPr>
            </w:pPr>
            <w:r w:rsidRPr="00F5449F">
              <w:rPr>
                <w:rFonts w:ascii="Arial" w:hAnsi="Arial" w:cs="Arial"/>
                <w:b/>
                <w:bCs/>
                <w:sz w:val="20"/>
                <w:lang w:eastAsia="en-GB"/>
              </w:rPr>
              <w:t xml:space="preserve">Cash flow from </w:t>
            </w:r>
            <w:r w:rsidR="00E61F3B">
              <w:rPr>
                <w:rFonts w:ascii="Arial" w:hAnsi="Arial" w:cs="Arial"/>
                <w:b/>
                <w:bCs/>
                <w:sz w:val="20"/>
                <w:lang w:eastAsia="en-GB"/>
              </w:rPr>
              <w:t>o</w:t>
            </w:r>
            <w:r w:rsidRPr="00F5449F">
              <w:rPr>
                <w:rFonts w:ascii="Arial" w:hAnsi="Arial" w:cs="Arial"/>
                <w:b/>
                <w:bCs/>
                <w:sz w:val="20"/>
                <w:lang w:eastAsia="en-GB"/>
              </w:rPr>
              <w:t>perating activities</w:t>
            </w:r>
          </w:p>
        </w:tc>
        <w:tc>
          <w:tcPr>
            <w:tcW w:w="2000" w:type="dxa"/>
            <w:tcBorders>
              <w:top w:val="nil"/>
              <w:left w:val="nil"/>
              <w:bottom w:val="nil"/>
              <w:right w:val="nil"/>
            </w:tcBorders>
            <w:shd w:val="clear" w:color="auto" w:fill="auto"/>
            <w:noWrap/>
            <w:vAlign w:val="center"/>
          </w:tcPr>
          <w:p w:rsidR="004F3550" w:rsidRPr="00F5449F" w:rsidRDefault="00E61F3B" w:rsidP="004F3550">
            <w:pPr>
              <w:jc w:val="right"/>
              <w:rPr>
                <w:rFonts w:ascii="Arial" w:hAnsi="Arial" w:cs="Arial"/>
                <w:b/>
                <w:bCs/>
                <w:sz w:val="20"/>
                <w:lang w:eastAsia="en-GB"/>
              </w:rPr>
            </w:pPr>
            <w:r>
              <w:rPr>
                <w:rFonts w:ascii="Arial" w:hAnsi="Arial" w:cs="Arial"/>
                <w:b/>
                <w:bCs/>
                <w:sz w:val="20"/>
                <w:lang w:eastAsia="en-GB"/>
              </w:rPr>
              <w:t>3,892,098</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7,610,751</w:t>
            </w:r>
          </w:p>
        </w:tc>
      </w:tr>
      <w:tr w:rsidR="004F3550" w:rsidRPr="00A06A8C"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2000" w:type="dxa"/>
            <w:tcBorders>
              <w:top w:val="nil"/>
              <w:left w:val="nil"/>
              <w:bottom w:val="nil"/>
              <w:right w:val="nil"/>
            </w:tcBorders>
            <w:shd w:val="clear" w:color="auto" w:fill="auto"/>
            <w:noWrap/>
            <w:vAlign w:val="center"/>
          </w:tcPr>
          <w:p w:rsidR="004F3550" w:rsidRPr="00F5449F" w:rsidRDefault="004F3550" w:rsidP="004F3550">
            <w:pPr>
              <w:jc w:val="right"/>
              <w:rPr>
                <w:rFonts w:ascii="Arial" w:hAnsi="Arial" w:cs="Arial"/>
                <w:b/>
                <w:bCs/>
                <w:sz w:val="20"/>
                <w:lang w:eastAsia="en-GB"/>
              </w:rPr>
            </w:pP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p>
        </w:tc>
      </w:tr>
      <w:tr w:rsidR="004F3550" w:rsidRPr="00926C5A" w:rsidTr="00DF1558">
        <w:trPr>
          <w:cantSplit/>
          <w:trHeight w:hRule="exact" w:val="340"/>
        </w:trPr>
        <w:tc>
          <w:tcPr>
            <w:tcW w:w="5121" w:type="dxa"/>
            <w:tcBorders>
              <w:top w:val="nil"/>
              <w:left w:val="nil"/>
              <w:bottom w:val="nil"/>
              <w:right w:val="nil"/>
            </w:tcBorders>
            <w:shd w:val="clear" w:color="auto" w:fill="auto"/>
            <w:noWrap/>
            <w:vAlign w:val="bottom"/>
            <w:hideMark/>
          </w:tcPr>
          <w:p w:rsidR="004F3550" w:rsidRPr="00926C5A" w:rsidRDefault="004F3550" w:rsidP="004F3550">
            <w:pPr>
              <w:rPr>
                <w:rFonts w:ascii="Arial" w:hAnsi="Arial" w:cs="Arial"/>
                <w:b/>
                <w:bCs/>
                <w:sz w:val="20"/>
                <w:lang w:eastAsia="en-GB"/>
              </w:rPr>
            </w:pPr>
            <w:r w:rsidRPr="00926C5A">
              <w:rPr>
                <w:rFonts w:ascii="Arial" w:hAnsi="Arial" w:cs="Arial"/>
                <w:b/>
                <w:bCs/>
                <w:sz w:val="20"/>
                <w:lang w:eastAsia="en-GB"/>
              </w:rPr>
              <w:t>Investing Activities</w:t>
            </w:r>
          </w:p>
        </w:tc>
        <w:tc>
          <w:tcPr>
            <w:tcW w:w="2000" w:type="dxa"/>
            <w:tcBorders>
              <w:top w:val="nil"/>
              <w:left w:val="nil"/>
              <w:bottom w:val="nil"/>
              <w:right w:val="nil"/>
            </w:tcBorders>
            <w:shd w:val="clear" w:color="auto" w:fill="auto"/>
            <w:noWrap/>
            <w:vAlign w:val="center"/>
          </w:tcPr>
          <w:p w:rsidR="004F3550" w:rsidRPr="00926C5A" w:rsidRDefault="004F3550" w:rsidP="004F3550">
            <w:pPr>
              <w:jc w:val="right"/>
              <w:rPr>
                <w:rFonts w:ascii="Arial" w:hAnsi="Arial" w:cs="Arial"/>
                <w:b/>
                <w:bCs/>
                <w:sz w:val="20"/>
                <w:lang w:eastAsia="en-GB"/>
              </w:rPr>
            </w:pPr>
          </w:p>
        </w:tc>
        <w:tc>
          <w:tcPr>
            <w:tcW w:w="277"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p>
        </w:tc>
      </w:tr>
      <w:tr w:rsidR="004F3550" w:rsidRPr="00926C5A"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926C5A" w:rsidRDefault="004F3550" w:rsidP="00E61F3B">
            <w:pPr>
              <w:rPr>
                <w:rFonts w:ascii="Arial" w:hAnsi="Arial" w:cs="Arial"/>
                <w:sz w:val="20"/>
                <w:lang w:eastAsia="en-GB"/>
              </w:rPr>
            </w:pPr>
            <w:r w:rsidRPr="00926C5A">
              <w:rPr>
                <w:rFonts w:ascii="Arial" w:hAnsi="Arial" w:cs="Arial"/>
                <w:sz w:val="20"/>
                <w:lang w:eastAsia="en-GB"/>
              </w:rPr>
              <w:t>Purchase of property, plant and equipment</w:t>
            </w:r>
          </w:p>
        </w:tc>
        <w:tc>
          <w:tcPr>
            <w:tcW w:w="2000" w:type="dxa"/>
            <w:tcBorders>
              <w:top w:val="nil"/>
              <w:left w:val="nil"/>
              <w:bottom w:val="nil"/>
              <w:right w:val="nil"/>
            </w:tcBorders>
            <w:shd w:val="clear" w:color="auto" w:fill="auto"/>
            <w:noWrap/>
            <w:vAlign w:val="center"/>
          </w:tcPr>
          <w:p w:rsidR="004F3550" w:rsidRPr="00926C5A" w:rsidRDefault="00E61F3B" w:rsidP="004F3550">
            <w:pPr>
              <w:jc w:val="right"/>
              <w:rPr>
                <w:rFonts w:ascii="Arial" w:hAnsi="Arial" w:cs="Arial"/>
                <w:b/>
                <w:bCs/>
                <w:sz w:val="20"/>
                <w:lang w:eastAsia="en-GB"/>
              </w:rPr>
            </w:pPr>
            <w:r>
              <w:rPr>
                <w:rFonts w:ascii="Arial" w:hAnsi="Arial" w:cs="Arial"/>
                <w:b/>
                <w:bCs/>
                <w:sz w:val="20"/>
                <w:lang w:eastAsia="en-GB"/>
              </w:rPr>
              <w:t>(521,160)</w:t>
            </w:r>
          </w:p>
        </w:tc>
        <w:tc>
          <w:tcPr>
            <w:tcW w:w="277"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(15,460)</w:t>
            </w:r>
          </w:p>
        </w:tc>
      </w:tr>
      <w:tr w:rsidR="004F3550" w:rsidRPr="00926C5A"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926C5A" w:rsidRDefault="004F3550" w:rsidP="00E61F3B">
            <w:pPr>
              <w:rPr>
                <w:rFonts w:ascii="Arial" w:hAnsi="Arial" w:cs="Arial"/>
                <w:b/>
                <w:bCs/>
                <w:sz w:val="20"/>
                <w:lang w:eastAsia="en-GB"/>
              </w:rPr>
            </w:pPr>
            <w:r w:rsidRPr="00926C5A">
              <w:rPr>
                <w:rFonts w:ascii="Arial" w:hAnsi="Arial" w:cs="Arial"/>
                <w:b/>
                <w:bCs/>
                <w:sz w:val="20"/>
                <w:lang w:eastAsia="en-GB"/>
              </w:rPr>
              <w:t xml:space="preserve">Cash flow </w:t>
            </w:r>
            <w:r>
              <w:rPr>
                <w:rFonts w:ascii="Arial" w:hAnsi="Arial" w:cs="Arial"/>
                <w:b/>
                <w:bCs/>
                <w:sz w:val="20"/>
                <w:lang w:eastAsia="en-GB"/>
              </w:rPr>
              <w:t>used in</w:t>
            </w:r>
            <w:r w:rsidR="00E61F3B">
              <w:rPr>
                <w:rFonts w:ascii="Arial" w:hAnsi="Arial" w:cs="Arial"/>
                <w:b/>
                <w:bCs/>
                <w:sz w:val="20"/>
                <w:lang w:eastAsia="en-GB"/>
              </w:rPr>
              <w:t xml:space="preserve"> </w:t>
            </w:r>
            <w:r w:rsidRPr="00926C5A">
              <w:rPr>
                <w:rFonts w:ascii="Arial" w:hAnsi="Arial" w:cs="Arial"/>
                <w:b/>
                <w:bCs/>
                <w:sz w:val="20"/>
                <w:lang w:eastAsia="en-GB"/>
              </w:rPr>
              <w:t>investing activities</w:t>
            </w:r>
          </w:p>
        </w:tc>
        <w:tc>
          <w:tcPr>
            <w:tcW w:w="2000" w:type="dxa"/>
            <w:tcBorders>
              <w:top w:val="single" w:sz="4" w:space="0" w:color="auto"/>
              <w:left w:val="nil"/>
              <w:bottom w:val="single" w:sz="4" w:space="0" w:color="auto"/>
              <w:right w:val="nil"/>
            </w:tcBorders>
            <w:shd w:val="clear" w:color="auto" w:fill="auto"/>
            <w:noWrap/>
            <w:vAlign w:val="center"/>
          </w:tcPr>
          <w:p w:rsidR="004F3550" w:rsidRPr="00926C5A" w:rsidRDefault="00E61F3B" w:rsidP="004F3550">
            <w:pPr>
              <w:jc w:val="right"/>
              <w:rPr>
                <w:rFonts w:ascii="Arial" w:hAnsi="Arial" w:cs="Arial"/>
                <w:b/>
                <w:bCs/>
                <w:sz w:val="20"/>
                <w:lang w:eastAsia="en-GB"/>
              </w:rPr>
            </w:pPr>
            <w:r>
              <w:rPr>
                <w:rFonts w:ascii="Arial" w:hAnsi="Arial" w:cs="Arial"/>
                <w:b/>
                <w:bCs/>
                <w:sz w:val="20"/>
                <w:lang w:eastAsia="en-GB"/>
              </w:rPr>
              <w:t>(521,160)</w:t>
            </w:r>
          </w:p>
        </w:tc>
        <w:tc>
          <w:tcPr>
            <w:tcW w:w="277"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p>
        </w:tc>
        <w:tc>
          <w:tcPr>
            <w:tcW w:w="1675" w:type="dxa"/>
            <w:tcBorders>
              <w:top w:val="single" w:sz="4" w:space="0" w:color="auto"/>
              <w:left w:val="nil"/>
              <w:bottom w:val="single" w:sz="4" w:space="0" w:color="auto"/>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(15,460)</w:t>
            </w:r>
          </w:p>
        </w:tc>
      </w:tr>
      <w:tr w:rsidR="004F3550" w:rsidRPr="00926C5A" w:rsidTr="00DF1558">
        <w:trPr>
          <w:cantSplit/>
          <w:trHeight w:hRule="exact" w:val="722"/>
        </w:trPr>
        <w:tc>
          <w:tcPr>
            <w:tcW w:w="5121" w:type="dxa"/>
            <w:tcBorders>
              <w:top w:val="nil"/>
              <w:left w:val="nil"/>
              <w:bottom w:val="nil"/>
              <w:right w:val="nil"/>
            </w:tcBorders>
            <w:shd w:val="clear" w:color="auto" w:fill="auto"/>
            <w:noWrap/>
            <w:vAlign w:val="bottom"/>
            <w:hideMark/>
          </w:tcPr>
          <w:p w:rsidR="004F3550" w:rsidRPr="00926C5A" w:rsidRDefault="004F3550" w:rsidP="004F3550">
            <w:pPr>
              <w:rPr>
                <w:rFonts w:ascii="Arial" w:hAnsi="Arial" w:cs="Arial"/>
                <w:b/>
                <w:bCs/>
                <w:sz w:val="20"/>
                <w:lang w:eastAsia="en-GB"/>
              </w:rPr>
            </w:pPr>
            <w:r w:rsidRPr="00926C5A">
              <w:rPr>
                <w:rFonts w:ascii="Arial" w:hAnsi="Arial" w:cs="Arial"/>
                <w:b/>
                <w:bCs/>
                <w:sz w:val="20"/>
                <w:lang w:eastAsia="en-GB"/>
              </w:rPr>
              <w:t>Financing activities</w:t>
            </w:r>
          </w:p>
        </w:tc>
        <w:tc>
          <w:tcPr>
            <w:tcW w:w="2000" w:type="dxa"/>
            <w:tcBorders>
              <w:top w:val="nil"/>
              <w:left w:val="nil"/>
              <w:bottom w:val="nil"/>
              <w:right w:val="nil"/>
            </w:tcBorders>
            <w:shd w:val="clear" w:color="auto" w:fill="auto"/>
            <w:noWrap/>
            <w:vAlign w:val="bottom"/>
          </w:tcPr>
          <w:p w:rsidR="004F3550" w:rsidRPr="00926C5A" w:rsidRDefault="004F3550" w:rsidP="004F3550">
            <w:pPr>
              <w:rPr>
                <w:rFonts w:ascii="Arial" w:hAnsi="Arial" w:cs="Arial"/>
                <w:b/>
                <w:bCs/>
                <w:sz w:val="20"/>
                <w:lang w:eastAsia="en-GB"/>
              </w:rPr>
            </w:pPr>
          </w:p>
        </w:tc>
        <w:tc>
          <w:tcPr>
            <w:tcW w:w="277" w:type="dxa"/>
            <w:tcBorders>
              <w:top w:val="nil"/>
              <w:left w:val="nil"/>
              <w:bottom w:val="nil"/>
              <w:right w:val="nil"/>
            </w:tcBorders>
            <w:shd w:val="clear" w:color="auto" w:fill="auto"/>
            <w:noWrap/>
            <w:vAlign w:val="bottom"/>
            <w:hideMark/>
          </w:tcPr>
          <w:p w:rsidR="004F3550" w:rsidRPr="00926C5A" w:rsidRDefault="004F3550" w:rsidP="004F3550">
            <w:pPr>
              <w:rPr>
                <w:rFonts w:ascii="Arial" w:hAnsi="Arial" w:cs="Arial"/>
                <w:sz w:val="20"/>
                <w:lang w:eastAsia="en-GB"/>
              </w:rPr>
            </w:pPr>
          </w:p>
        </w:tc>
        <w:tc>
          <w:tcPr>
            <w:tcW w:w="1675" w:type="dxa"/>
            <w:tcBorders>
              <w:top w:val="nil"/>
              <w:left w:val="nil"/>
              <w:bottom w:val="nil"/>
              <w:right w:val="nil"/>
            </w:tcBorders>
            <w:vAlign w:val="bottom"/>
          </w:tcPr>
          <w:p w:rsidR="004F3550" w:rsidRPr="004F3550" w:rsidRDefault="004F3550" w:rsidP="004F3550">
            <w:pPr>
              <w:rPr>
                <w:rFonts w:ascii="Arial" w:hAnsi="Arial" w:cs="Arial"/>
                <w:bCs/>
                <w:sz w:val="20"/>
                <w:lang w:eastAsia="en-GB"/>
              </w:rPr>
            </w:pPr>
          </w:p>
        </w:tc>
      </w:tr>
      <w:tr w:rsidR="004F3550" w:rsidRPr="00926C5A"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r w:rsidRPr="00926C5A">
              <w:rPr>
                <w:rFonts w:ascii="Arial" w:hAnsi="Arial" w:cs="Arial"/>
                <w:sz w:val="20"/>
                <w:lang w:eastAsia="en-GB"/>
              </w:rPr>
              <w:t>Interest paid</w:t>
            </w:r>
          </w:p>
        </w:tc>
        <w:tc>
          <w:tcPr>
            <w:tcW w:w="2000" w:type="dxa"/>
            <w:tcBorders>
              <w:top w:val="nil"/>
              <w:left w:val="nil"/>
              <w:bottom w:val="nil"/>
              <w:right w:val="nil"/>
            </w:tcBorders>
            <w:shd w:val="clear" w:color="auto" w:fill="auto"/>
            <w:noWrap/>
            <w:vAlign w:val="center"/>
          </w:tcPr>
          <w:p w:rsidR="004F3550" w:rsidRPr="00926C5A" w:rsidRDefault="00E61F3B" w:rsidP="004F3550">
            <w:pPr>
              <w:jc w:val="right"/>
              <w:rPr>
                <w:rFonts w:ascii="Arial" w:hAnsi="Arial" w:cs="Arial"/>
                <w:b/>
                <w:bCs/>
                <w:sz w:val="20"/>
                <w:lang w:eastAsia="en-GB"/>
              </w:rPr>
            </w:pPr>
            <w:r>
              <w:rPr>
                <w:rFonts w:ascii="Arial" w:hAnsi="Arial" w:cs="Arial"/>
                <w:b/>
                <w:bCs/>
                <w:sz w:val="20"/>
                <w:lang w:eastAsia="en-GB"/>
              </w:rPr>
              <w:t>(1,367,228)</w:t>
            </w:r>
          </w:p>
        </w:tc>
        <w:tc>
          <w:tcPr>
            <w:tcW w:w="277"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(1,407,660)</w:t>
            </w:r>
          </w:p>
        </w:tc>
      </w:tr>
      <w:tr w:rsidR="004F3550" w:rsidRPr="00926C5A" w:rsidTr="00DF1558">
        <w:trPr>
          <w:cantSplit/>
          <w:trHeight w:hRule="exact" w:val="340"/>
        </w:trPr>
        <w:tc>
          <w:tcPr>
            <w:tcW w:w="5121"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r w:rsidRPr="00926C5A">
              <w:rPr>
                <w:rFonts w:ascii="Arial" w:hAnsi="Arial" w:cs="Arial"/>
                <w:sz w:val="20"/>
                <w:lang w:eastAsia="en-GB"/>
              </w:rPr>
              <w:t>Net dividends paid to Shareholders</w:t>
            </w:r>
          </w:p>
        </w:tc>
        <w:tc>
          <w:tcPr>
            <w:tcW w:w="2000" w:type="dxa"/>
            <w:tcBorders>
              <w:top w:val="nil"/>
              <w:left w:val="nil"/>
              <w:bottom w:val="nil"/>
              <w:right w:val="nil"/>
            </w:tcBorders>
            <w:shd w:val="clear" w:color="auto" w:fill="auto"/>
            <w:noWrap/>
            <w:vAlign w:val="center"/>
          </w:tcPr>
          <w:p w:rsidR="004F3550" w:rsidRPr="00926C5A" w:rsidRDefault="00E61F3B" w:rsidP="004F3550">
            <w:pPr>
              <w:jc w:val="right"/>
              <w:rPr>
                <w:rFonts w:ascii="Arial" w:hAnsi="Arial" w:cs="Arial"/>
                <w:b/>
                <w:bCs/>
                <w:sz w:val="20"/>
                <w:lang w:eastAsia="en-GB"/>
              </w:rPr>
            </w:pPr>
            <w:r>
              <w:rPr>
                <w:rFonts w:ascii="Arial" w:hAnsi="Arial" w:cs="Arial"/>
                <w:b/>
                <w:bCs/>
                <w:sz w:val="20"/>
                <w:lang w:eastAsia="en-GB"/>
              </w:rPr>
              <w:t>(2,229,698)</w:t>
            </w:r>
          </w:p>
        </w:tc>
        <w:tc>
          <w:tcPr>
            <w:tcW w:w="277"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(2,251,049)</w:t>
            </w:r>
          </w:p>
        </w:tc>
      </w:tr>
      <w:tr w:rsidR="004F3550" w:rsidRPr="00926C5A" w:rsidTr="00DF1558">
        <w:trPr>
          <w:cantSplit/>
          <w:trHeight w:hRule="exact" w:val="327"/>
        </w:trPr>
        <w:tc>
          <w:tcPr>
            <w:tcW w:w="5121" w:type="dxa"/>
            <w:tcBorders>
              <w:top w:val="nil"/>
              <w:left w:val="nil"/>
              <w:bottom w:val="nil"/>
              <w:right w:val="nil"/>
            </w:tcBorders>
            <w:shd w:val="clear" w:color="auto" w:fill="auto"/>
            <w:noWrap/>
            <w:vAlign w:val="center"/>
            <w:hideMark/>
          </w:tcPr>
          <w:p w:rsidR="004F3550" w:rsidRPr="00926C5A" w:rsidRDefault="003B2695" w:rsidP="003B2695">
            <w:pPr>
              <w:rPr>
                <w:rFonts w:ascii="Arial" w:hAnsi="Arial" w:cs="Arial"/>
                <w:b/>
                <w:bCs/>
                <w:sz w:val="20"/>
                <w:lang w:eastAsia="en-GB"/>
              </w:rPr>
            </w:pPr>
            <w:r>
              <w:rPr>
                <w:rFonts w:ascii="Arial" w:hAnsi="Arial" w:cs="Arial"/>
                <w:b/>
                <w:bCs/>
                <w:sz w:val="20"/>
                <w:lang w:eastAsia="en-GB"/>
              </w:rPr>
              <w:t xml:space="preserve">Cash flow used in </w:t>
            </w:r>
            <w:r w:rsidR="004F3550" w:rsidRPr="00926C5A">
              <w:rPr>
                <w:rFonts w:ascii="Arial" w:hAnsi="Arial" w:cs="Arial"/>
                <w:b/>
                <w:bCs/>
                <w:sz w:val="20"/>
                <w:lang w:eastAsia="en-GB"/>
              </w:rPr>
              <w:t>financing activities</w:t>
            </w:r>
          </w:p>
        </w:tc>
        <w:tc>
          <w:tcPr>
            <w:tcW w:w="2000" w:type="dxa"/>
            <w:tcBorders>
              <w:top w:val="single" w:sz="4" w:space="0" w:color="auto"/>
              <w:left w:val="nil"/>
              <w:bottom w:val="single" w:sz="4" w:space="0" w:color="auto"/>
              <w:right w:val="nil"/>
            </w:tcBorders>
            <w:shd w:val="clear" w:color="auto" w:fill="auto"/>
            <w:noWrap/>
            <w:vAlign w:val="center"/>
          </w:tcPr>
          <w:p w:rsidR="004F3550" w:rsidRPr="00926C5A" w:rsidRDefault="00E61F3B" w:rsidP="004F3550">
            <w:pPr>
              <w:jc w:val="right"/>
              <w:rPr>
                <w:rFonts w:ascii="Arial" w:hAnsi="Arial" w:cs="Arial"/>
                <w:b/>
                <w:bCs/>
                <w:sz w:val="20"/>
                <w:lang w:eastAsia="en-GB"/>
              </w:rPr>
            </w:pPr>
            <w:r>
              <w:rPr>
                <w:rFonts w:ascii="Arial" w:hAnsi="Arial" w:cs="Arial"/>
                <w:b/>
                <w:bCs/>
                <w:sz w:val="20"/>
                <w:lang w:eastAsia="en-GB"/>
              </w:rPr>
              <w:t>(3,596,926)</w:t>
            </w:r>
          </w:p>
        </w:tc>
        <w:tc>
          <w:tcPr>
            <w:tcW w:w="277" w:type="dxa"/>
            <w:tcBorders>
              <w:top w:val="nil"/>
              <w:left w:val="nil"/>
              <w:bottom w:val="nil"/>
              <w:right w:val="nil"/>
            </w:tcBorders>
            <w:shd w:val="clear" w:color="auto" w:fill="auto"/>
            <w:noWrap/>
            <w:vAlign w:val="center"/>
            <w:hideMark/>
          </w:tcPr>
          <w:p w:rsidR="004F3550" w:rsidRPr="00926C5A" w:rsidRDefault="004F3550" w:rsidP="004F3550">
            <w:pPr>
              <w:rPr>
                <w:rFonts w:ascii="Arial" w:hAnsi="Arial" w:cs="Arial"/>
                <w:sz w:val="20"/>
                <w:lang w:eastAsia="en-GB"/>
              </w:rPr>
            </w:pPr>
          </w:p>
        </w:tc>
        <w:tc>
          <w:tcPr>
            <w:tcW w:w="1675" w:type="dxa"/>
            <w:tcBorders>
              <w:top w:val="single" w:sz="4" w:space="0" w:color="auto"/>
              <w:left w:val="nil"/>
              <w:bottom w:val="single" w:sz="4" w:space="0" w:color="auto"/>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(3,658,709)</w:t>
            </w:r>
          </w:p>
        </w:tc>
      </w:tr>
      <w:tr w:rsidR="004F3550" w:rsidRPr="00926C5A" w:rsidTr="00333712">
        <w:trPr>
          <w:cantSplit/>
          <w:trHeight w:val="296"/>
        </w:trPr>
        <w:tc>
          <w:tcPr>
            <w:tcW w:w="0" w:type="auto"/>
            <w:tcBorders>
              <w:top w:val="nil"/>
              <w:left w:val="nil"/>
              <w:bottom w:val="nil"/>
              <w:right w:val="nil"/>
            </w:tcBorders>
            <w:shd w:val="clear" w:color="auto" w:fill="auto"/>
            <w:noWrap/>
            <w:vAlign w:val="bottom"/>
            <w:hideMark/>
          </w:tcPr>
          <w:p w:rsidR="004F3550" w:rsidRPr="00926C5A" w:rsidRDefault="004F3550" w:rsidP="004F3550">
            <w:pPr>
              <w:rPr>
                <w:rFonts w:ascii="Arial" w:hAnsi="Arial" w:cs="Arial"/>
                <w:b/>
                <w:bCs/>
                <w:sz w:val="20"/>
                <w:lang w:eastAsia="en-GB"/>
              </w:rPr>
            </w:pPr>
            <w:r w:rsidRPr="00926C5A">
              <w:rPr>
                <w:rFonts w:ascii="Arial" w:hAnsi="Arial" w:cs="Arial"/>
                <w:b/>
                <w:bCs/>
                <w:sz w:val="20"/>
                <w:lang w:eastAsia="en-GB"/>
              </w:rPr>
              <w:t xml:space="preserve">Net </w:t>
            </w:r>
            <w:r w:rsidR="003B2695">
              <w:rPr>
                <w:rFonts w:ascii="Arial" w:hAnsi="Arial" w:cs="Arial"/>
                <w:b/>
                <w:bCs/>
                <w:sz w:val="20"/>
                <w:lang w:eastAsia="en-GB"/>
              </w:rPr>
              <w:t xml:space="preserve">(decrease) / </w:t>
            </w:r>
            <w:r w:rsidR="00333712">
              <w:rPr>
                <w:rFonts w:ascii="Arial" w:hAnsi="Arial" w:cs="Arial"/>
                <w:b/>
                <w:bCs/>
                <w:sz w:val="20"/>
                <w:lang w:eastAsia="en-GB"/>
              </w:rPr>
              <w:t xml:space="preserve">increase in cash and cash </w:t>
            </w:r>
            <w:r w:rsidRPr="00926C5A">
              <w:rPr>
                <w:rFonts w:ascii="Arial" w:hAnsi="Arial" w:cs="Arial"/>
                <w:b/>
                <w:bCs/>
                <w:sz w:val="20"/>
                <w:lang w:eastAsia="en-GB"/>
              </w:rPr>
              <w:t>equivalents</w:t>
            </w:r>
          </w:p>
        </w:tc>
        <w:tc>
          <w:tcPr>
            <w:tcW w:w="0" w:type="auto"/>
            <w:tcBorders>
              <w:top w:val="nil"/>
              <w:left w:val="nil"/>
              <w:right w:val="nil"/>
            </w:tcBorders>
            <w:shd w:val="clear" w:color="auto" w:fill="auto"/>
            <w:noWrap/>
            <w:vAlign w:val="bottom"/>
          </w:tcPr>
          <w:p w:rsidR="00333712" w:rsidRPr="00333712" w:rsidRDefault="00333712" w:rsidP="004F3550">
            <w:pPr>
              <w:jc w:val="right"/>
              <w:rPr>
                <w:rFonts w:ascii="Arial" w:hAnsi="Arial" w:cs="Arial"/>
                <w:b/>
                <w:bCs/>
                <w:sz w:val="2"/>
                <w:lang w:eastAsia="en-GB"/>
              </w:rPr>
            </w:pPr>
          </w:p>
          <w:p w:rsidR="004F3550" w:rsidRPr="00926C5A" w:rsidRDefault="003B2695" w:rsidP="004F3550">
            <w:pPr>
              <w:jc w:val="right"/>
              <w:rPr>
                <w:rFonts w:ascii="Arial" w:hAnsi="Arial" w:cs="Arial"/>
                <w:b/>
                <w:bCs/>
                <w:sz w:val="20"/>
                <w:lang w:eastAsia="en-GB"/>
              </w:rPr>
            </w:pPr>
            <w:r>
              <w:rPr>
                <w:rFonts w:ascii="Arial" w:hAnsi="Arial" w:cs="Arial"/>
                <w:b/>
                <w:bCs/>
                <w:sz w:val="20"/>
                <w:lang w:eastAsia="en-GB"/>
              </w:rPr>
              <w:t>(225,988)</w:t>
            </w:r>
          </w:p>
        </w:tc>
        <w:tc>
          <w:tcPr>
            <w:tcW w:w="0" w:type="auto"/>
            <w:tcBorders>
              <w:top w:val="nil"/>
              <w:left w:val="nil"/>
              <w:right w:val="nil"/>
            </w:tcBorders>
            <w:shd w:val="clear" w:color="auto" w:fill="auto"/>
            <w:noWrap/>
            <w:vAlign w:val="bottom"/>
            <w:hideMark/>
          </w:tcPr>
          <w:p w:rsidR="004F3550" w:rsidRPr="00926C5A" w:rsidRDefault="004F3550" w:rsidP="004F3550">
            <w:pPr>
              <w:rPr>
                <w:rFonts w:ascii="Arial" w:hAnsi="Arial" w:cs="Arial"/>
                <w:sz w:val="20"/>
                <w:lang w:eastAsia="en-GB"/>
              </w:rPr>
            </w:pPr>
          </w:p>
        </w:tc>
        <w:tc>
          <w:tcPr>
            <w:tcW w:w="0" w:type="auto"/>
            <w:tcBorders>
              <w:top w:val="nil"/>
              <w:left w:val="nil"/>
              <w:right w:val="nil"/>
            </w:tcBorders>
            <w:vAlign w:val="bottom"/>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3,936,582</w:t>
            </w:r>
          </w:p>
        </w:tc>
      </w:tr>
      <w:tr w:rsidR="004F3550" w:rsidRPr="00A06A8C" w:rsidTr="00333712">
        <w:trPr>
          <w:cantSplit/>
          <w:trHeight w:hRule="exact" w:val="275"/>
        </w:trPr>
        <w:tc>
          <w:tcPr>
            <w:tcW w:w="0" w:type="auto"/>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2000" w:type="dxa"/>
            <w:tcBorders>
              <w:top w:val="nil"/>
              <w:left w:val="nil"/>
              <w:bottom w:val="nil"/>
              <w:right w:val="nil"/>
            </w:tcBorders>
            <w:shd w:val="clear" w:color="auto" w:fill="auto"/>
            <w:noWrap/>
            <w:vAlign w:val="center"/>
          </w:tcPr>
          <w:p w:rsidR="004F3550" w:rsidRPr="00F5449F" w:rsidRDefault="004F3550" w:rsidP="004F3550">
            <w:pPr>
              <w:rPr>
                <w:rFonts w:ascii="Arial" w:hAnsi="Arial" w:cs="Arial"/>
                <w:b/>
                <w:bCs/>
                <w:sz w:val="20"/>
                <w:lang w:eastAsia="en-GB"/>
              </w:rPr>
            </w:pPr>
          </w:p>
        </w:tc>
        <w:tc>
          <w:tcPr>
            <w:tcW w:w="277" w:type="dxa"/>
            <w:tcBorders>
              <w:top w:val="nil"/>
              <w:left w:val="nil"/>
              <w:bottom w:val="nil"/>
              <w:right w:val="nil"/>
            </w:tcBorders>
            <w:shd w:val="clear" w:color="auto" w:fill="auto"/>
            <w:noWrap/>
            <w:vAlign w:val="center"/>
            <w:hideMark/>
          </w:tcPr>
          <w:p w:rsidR="004F3550" w:rsidRPr="00A06A8C" w:rsidRDefault="004F3550" w:rsidP="004F3550">
            <w:pPr>
              <w:rPr>
                <w:rFonts w:ascii="Arial" w:hAnsi="Arial" w:cs="Arial"/>
                <w:sz w:val="20"/>
                <w:highlight w:val="yellow"/>
                <w:lang w:eastAsia="en-GB"/>
              </w:rPr>
            </w:pPr>
          </w:p>
        </w:tc>
        <w:tc>
          <w:tcPr>
            <w:tcW w:w="1675" w:type="dxa"/>
            <w:tcBorders>
              <w:top w:val="nil"/>
              <w:left w:val="nil"/>
              <w:bottom w:val="nil"/>
              <w:right w:val="nil"/>
            </w:tcBorders>
            <w:vAlign w:val="center"/>
          </w:tcPr>
          <w:p w:rsidR="004F3550" w:rsidRPr="004F3550" w:rsidRDefault="004F3550" w:rsidP="004F3550">
            <w:pPr>
              <w:rPr>
                <w:rFonts w:ascii="Arial" w:hAnsi="Arial" w:cs="Arial"/>
                <w:bCs/>
                <w:sz w:val="20"/>
                <w:lang w:eastAsia="en-GB"/>
              </w:rPr>
            </w:pPr>
          </w:p>
        </w:tc>
      </w:tr>
      <w:tr w:rsidR="004F3550" w:rsidRPr="00F5449F" w:rsidTr="00333712">
        <w:trPr>
          <w:cantSplit/>
          <w:trHeight w:hRule="exact" w:val="340"/>
        </w:trPr>
        <w:tc>
          <w:tcPr>
            <w:tcW w:w="0" w:type="auto"/>
            <w:tcBorders>
              <w:top w:val="nil"/>
              <w:left w:val="nil"/>
              <w:bottom w:val="nil"/>
              <w:right w:val="nil"/>
            </w:tcBorders>
            <w:shd w:val="clear" w:color="auto" w:fill="auto"/>
            <w:noWrap/>
            <w:vAlign w:val="bottom"/>
            <w:hideMark/>
          </w:tcPr>
          <w:p w:rsidR="004F3550" w:rsidRPr="00F5449F" w:rsidRDefault="004F3550" w:rsidP="004F3550">
            <w:pPr>
              <w:rPr>
                <w:rFonts w:ascii="Arial" w:hAnsi="Arial" w:cs="Arial"/>
                <w:b/>
                <w:bCs/>
                <w:sz w:val="20"/>
                <w:lang w:eastAsia="en-GB"/>
              </w:rPr>
            </w:pPr>
            <w:r w:rsidRPr="00F5449F">
              <w:rPr>
                <w:rFonts w:ascii="Arial" w:hAnsi="Arial" w:cs="Arial"/>
                <w:b/>
                <w:bCs/>
                <w:sz w:val="20"/>
                <w:lang w:eastAsia="en-GB"/>
              </w:rPr>
              <w:t>Cash and cash equivalents at 30 June</w:t>
            </w:r>
          </w:p>
        </w:tc>
        <w:tc>
          <w:tcPr>
            <w:tcW w:w="2000" w:type="dxa"/>
            <w:tcBorders>
              <w:top w:val="nil"/>
              <w:left w:val="nil"/>
              <w:bottom w:val="nil"/>
              <w:right w:val="nil"/>
            </w:tcBorders>
            <w:shd w:val="clear" w:color="auto" w:fill="auto"/>
            <w:noWrap/>
            <w:vAlign w:val="bottom"/>
          </w:tcPr>
          <w:p w:rsidR="004F3550" w:rsidRPr="00F5449F" w:rsidRDefault="003B2695" w:rsidP="004F3550">
            <w:pPr>
              <w:jc w:val="right"/>
              <w:rPr>
                <w:rFonts w:ascii="Arial" w:hAnsi="Arial" w:cs="Arial"/>
                <w:b/>
                <w:bCs/>
                <w:sz w:val="20"/>
                <w:lang w:eastAsia="en-GB"/>
              </w:rPr>
            </w:pPr>
            <w:r>
              <w:rPr>
                <w:rFonts w:ascii="Arial" w:hAnsi="Arial" w:cs="Arial"/>
                <w:b/>
                <w:bCs/>
                <w:sz w:val="20"/>
                <w:lang w:eastAsia="en-GB"/>
              </w:rPr>
              <w:t>(3,602,835)</w:t>
            </w:r>
          </w:p>
        </w:tc>
        <w:tc>
          <w:tcPr>
            <w:tcW w:w="277" w:type="dxa"/>
            <w:tcBorders>
              <w:top w:val="nil"/>
              <w:left w:val="nil"/>
              <w:bottom w:val="nil"/>
              <w:right w:val="nil"/>
            </w:tcBorders>
            <w:shd w:val="clear" w:color="auto" w:fill="auto"/>
            <w:noWrap/>
            <w:vAlign w:val="bottom"/>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bottom"/>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(7,725,036)</w:t>
            </w:r>
          </w:p>
        </w:tc>
      </w:tr>
      <w:tr w:rsidR="004F3550" w:rsidRPr="00F5449F" w:rsidTr="00333712">
        <w:trPr>
          <w:cantSplit/>
          <w:trHeight w:hRule="exact" w:val="340"/>
        </w:trPr>
        <w:tc>
          <w:tcPr>
            <w:tcW w:w="0" w:type="auto"/>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r w:rsidRPr="00F5449F">
              <w:rPr>
                <w:rFonts w:ascii="Arial" w:hAnsi="Arial" w:cs="Arial"/>
                <w:sz w:val="20"/>
                <w:lang w:eastAsia="en-GB"/>
              </w:rPr>
              <w:t>Effect of foreign exchange rate changes</w:t>
            </w:r>
          </w:p>
        </w:tc>
        <w:tc>
          <w:tcPr>
            <w:tcW w:w="2000" w:type="dxa"/>
            <w:tcBorders>
              <w:top w:val="nil"/>
              <w:left w:val="nil"/>
              <w:bottom w:val="nil"/>
              <w:right w:val="nil"/>
            </w:tcBorders>
            <w:shd w:val="clear" w:color="auto" w:fill="auto"/>
            <w:noWrap/>
            <w:vAlign w:val="center"/>
          </w:tcPr>
          <w:p w:rsidR="004F3550" w:rsidRPr="00F5449F" w:rsidRDefault="003B2695" w:rsidP="004F3550">
            <w:pPr>
              <w:jc w:val="right"/>
              <w:rPr>
                <w:rFonts w:ascii="Arial" w:hAnsi="Arial" w:cs="Arial"/>
                <w:b/>
                <w:bCs/>
                <w:sz w:val="20"/>
                <w:lang w:eastAsia="en-GB"/>
              </w:rPr>
            </w:pPr>
            <w:r>
              <w:rPr>
                <w:rFonts w:ascii="Arial" w:hAnsi="Arial" w:cs="Arial"/>
                <w:b/>
                <w:bCs/>
                <w:sz w:val="20"/>
                <w:lang w:eastAsia="en-GB"/>
              </w:rPr>
              <w:t>(455)</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nil"/>
              <w:left w:val="nil"/>
              <w:bottom w:val="nil"/>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185,619</w:t>
            </w:r>
          </w:p>
        </w:tc>
      </w:tr>
      <w:tr w:rsidR="004F3550" w:rsidRPr="003E2868" w:rsidTr="00333712">
        <w:trPr>
          <w:cantSplit/>
          <w:trHeight w:hRule="exact" w:val="340"/>
        </w:trPr>
        <w:tc>
          <w:tcPr>
            <w:tcW w:w="0" w:type="auto"/>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b/>
                <w:bCs/>
                <w:sz w:val="20"/>
                <w:lang w:eastAsia="en-GB"/>
              </w:rPr>
            </w:pPr>
            <w:r w:rsidRPr="00F5449F">
              <w:rPr>
                <w:rFonts w:ascii="Arial" w:hAnsi="Arial" w:cs="Arial"/>
                <w:b/>
                <w:bCs/>
                <w:sz w:val="20"/>
                <w:lang w:eastAsia="en-GB"/>
              </w:rPr>
              <w:t>Cash and cash equivalents at 30 June</w:t>
            </w:r>
          </w:p>
        </w:tc>
        <w:tc>
          <w:tcPr>
            <w:tcW w:w="2000" w:type="dxa"/>
            <w:tcBorders>
              <w:top w:val="single" w:sz="4" w:space="0" w:color="auto"/>
              <w:left w:val="nil"/>
              <w:bottom w:val="single" w:sz="8" w:space="0" w:color="auto"/>
              <w:right w:val="nil"/>
            </w:tcBorders>
            <w:shd w:val="clear" w:color="auto" w:fill="auto"/>
            <w:noWrap/>
            <w:vAlign w:val="center"/>
          </w:tcPr>
          <w:p w:rsidR="004F3550" w:rsidRPr="00F5449F" w:rsidRDefault="003B2695" w:rsidP="004F3550">
            <w:pPr>
              <w:jc w:val="right"/>
              <w:rPr>
                <w:rFonts w:ascii="Arial" w:hAnsi="Arial" w:cs="Arial"/>
                <w:b/>
                <w:bCs/>
                <w:sz w:val="20"/>
                <w:lang w:eastAsia="en-GB"/>
              </w:rPr>
            </w:pPr>
            <w:r>
              <w:rPr>
                <w:rFonts w:ascii="Arial" w:hAnsi="Arial" w:cs="Arial"/>
                <w:b/>
                <w:bCs/>
                <w:sz w:val="20"/>
                <w:lang w:eastAsia="en-GB"/>
              </w:rPr>
              <w:t>(3,829,278)</w:t>
            </w:r>
          </w:p>
        </w:tc>
        <w:tc>
          <w:tcPr>
            <w:tcW w:w="277" w:type="dxa"/>
            <w:tcBorders>
              <w:top w:val="nil"/>
              <w:left w:val="nil"/>
              <w:bottom w:val="nil"/>
              <w:right w:val="nil"/>
            </w:tcBorders>
            <w:shd w:val="clear" w:color="auto" w:fill="auto"/>
            <w:noWrap/>
            <w:vAlign w:val="center"/>
            <w:hideMark/>
          </w:tcPr>
          <w:p w:rsidR="004F3550" w:rsidRPr="00F5449F" w:rsidRDefault="004F3550" w:rsidP="004F3550">
            <w:pPr>
              <w:rPr>
                <w:rFonts w:ascii="Arial" w:hAnsi="Arial" w:cs="Arial"/>
                <w:sz w:val="20"/>
                <w:lang w:eastAsia="en-GB"/>
              </w:rPr>
            </w:pPr>
          </w:p>
        </w:tc>
        <w:tc>
          <w:tcPr>
            <w:tcW w:w="1675" w:type="dxa"/>
            <w:tcBorders>
              <w:top w:val="single" w:sz="4" w:space="0" w:color="auto"/>
              <w:left w:val="nil"/>
              <w:bottom w:val="single" w:sz="8" w:space="0" w:color="auto"/>
              <w:right w:val="nil"/>
            </w:tcBorders>
            <w:vAlign w:val="center"/>
          </w:tcPr>
          <w:p w:rsidR="004F3550" w:rsidRPr="004F3550" w:rsidRDefault="004F3550" w:rsidP="004F3550">
            <w:pPr>
              <w:jc w:val="right"/>
              <w:rPr>
                <w:rFonts w:ascii="Arial" w:hAnsi="Arial" w:cs="Arial"/>
                <w:bCs/>
                <w:sz w:val="20"/>
                <w:lang w:eastAsia="en-GB"/>
              </w:rPr>
            </w:pPr>
            <w:r w:rsidRPr="004F3550">
              <w:rPr>
                <w:rFonts w:ascii="Arial" w:hAnsi="Arial" w:cs="Arial"/>
                <w:bCs/>
                <w:sz w:val="20"/>
                <w:lang w:eastAsia="en-GB"/>
              </w:rPr>
              <w:t>(3,602,835)</w:t>
            </w:r>
          </w:p>
        </w:tc>
      </w:tr>
    </w:tbl>
    <w:p w:rsidR="00433406" w:rsidRPr="003E2868" w:rsidRDefault="00433406" w:rsidP="005E0DDB">
      <w:pPr>
        <w:rPr>
          <w:rFonts w:ascii="Arial" w:hAnsi="Arial" w:cs="Arial"/>
        </w:rPr>
      </w:pPr>
    </w:p>
    <w:sectPr w:rsidR="00433406" w:rsidRPr="003E2868" w:rsidSect="0016297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58" w:rsidRDefault="00DF1558" w:rsidP="00433406">
      <w:pPr>
        <w:spacing w:after="0" w:line="240" w:lineRule="auto"/>
      </w:pPr>
      <w:r>
        <w:separator/>
      </w:r>
    </w:p>
  </w:endnote>
  <w:endnote w:type="continuationSeparator" w:id="0">
    <w:p w:rsidR="00DF1558" w:rsidRDefault="00DF1558" w:rsidP="004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839404"/>
      <w:docPartObj>
        <w:docPartGallery w:val="Page Numbers (Bottom of Page)"/>
        <w:docPartUnique/>
      </w:docPartObj>
    </w:sdtPr>
    <w:sdtEndPr/>
    <w:sdtContent>
      <w:p w:rsidR="00DF1558" w:rsidRPr="00433406" w:rsidRDefault="00DF1558">
        <w:pPr>
          <w:pStyle w:val="Footer"/>
          <w:jc w:val="right"/>
          <w:rPr>
            <w:rFonts w:ascii="Arial" w:hAnsi="Arial" w:cs="Arial"/>
          </w:rPr>
        </w:pPr>
        <w:r w:rsidRPr="00433406">
          <w:rPr>
            <w:rFonts w:ascii="Arial" w:hAnsi="Arial" w:cs="Arial"/>
          </w:rPr>
          <w:fldChar w:fldCharType="begin"/>
        </w:r>
        <w:r w:rsidRPr="00433406">
          <w:rPr>
            <w:rFonts w:ascii="Arial" w:hAnsi="Arial" w:cs="Arial"/>
          </w:rPr>
          <w:instrText xml:space="preserve"> PAGE   \* MERGEFORMAT </w:instrText>
        </w:r>
        <w:r w:rsidRPr="00433406">
          <w:rPr>
            <w:rFonts w:ascii="Arial" w:hAnsi="Arial" w:cs="Arial"/>
          </w:rPr>
          <w:fldChar w:fldCharType="separate"/>
        </w:r>
        <w:r w:rsidR="001D66F8">
          <w:rPr>
            <w:rFonts w:ascii="Arial" w:hAnsi="Arial" w:cs="Arial"/>
            <w:noProof/>
          </w:rPr>
          <w:t>5</w:t>
        </w:r>
        <w:r w:rsidRPr="00433406">
          <w:rPr>
            <w:rFonts w:ascii="Arial" w:hAnsi="Arial" w:cs="Arial"/>
          </w:rPr>
          <w:fldChar w:fldCharType="end"/>
        </w:r>
      </w:p>
    </w:sdtContent>
  </w:sdt>
  <w:p w:rsidR="00DF1558" w:rsidRDefault="00DF1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58" w:rsidRDefault="00DF1558" w:rsidP="00433406">
      <w:pPr>
        <w:spacing w:after="0" w:line="240" w:lineRule="auto"/>
      </w:pPr>
      <w:r>
        <w:separator/>
      </w:r>
    </w:p>
  </w:footnote>
  <w:footnote w:type="continuationSeparator" w:id="0">
    <w:p w:rsidR="00DF1558" w:rsidRDefault="00DF1558" w:rsidP="0043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58" w:rsidRPr="00433406" w:rsidRDefault="00DF1558" w:rsidP="00433406">
    <w:pPr>
      <w:spacing w:before="36" w:line="264" w:lineRule="auto"/>
      <w:ind w:right="1826"/>
      <w:rPr>
        <w:rFonts w:ascii="Arial" w:hAnsi="Arial" w:cs="Arial"/>
        <w:spacing w:val="12"/>
        <w:sz w:val="32"/>
        <w:szCs w:val="32"/>
      </w:rPr>
    </w:pPr>
    <w:r w:rsidRPr="00433406">
      <w:rPr>
        <w:rFonts w:ascii="Arial" w:hAnsi="Arial" w:cs="Arial"/>
        <w:spacing w:val="12"/>
        <w:sz w:val="32"/>
        <w:szCs w:val="32"/>
      </w:rPr>
      <w:t>El Oro Ltd</w:t>
    </w:r>
  </w:p>
  <w:p w:rsidR="00DF1558" w:rsidRPr="00433406" w:rsidRDefault="00DF1558" w:rsidP="00433406">
    <w:pPr>
      <w:spacing w:before="36" w:line="264" w:lineRule="auto"/>
      <w:ind w:right="1826"/>
      <w:rPr>
        <w:rFonts w:ascii="Arial" w:hAnsi="Arial" w:cs="Arial"/>
        <w:spacing w:val="12"/>
        <w:sz w:val="32"/>
        <w:szCs w:val="32"/>
      </w:rPr>
    </w:pPr>
    <w:r w:rsidRPr="00433406">
      <w:rPr>
        <w:rFonts w:ascii="Arial" w:hAnsi="Arial" w:cs="Arial"/>
        <w:spacing w:val="12"/>
        <w:sz w:val="32"/>
        <w:szCs w:val="32"/>
      </w:rPr>
      <w:t>Preliminary Announcement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3007"/>
    <w:rsid w:val="00015D56"/>
    <w:rsid w:val="00052504"/>
    <w:rsid w:val="00162970"/>
    <w:rsid w:val="001D66F8"/>
    <w:rsid w:val="001E439D"/>
    <w:rsid w:val="00276385"/>
    <w:rsid w:val="002C6DB7"/>
    <w:rsid w:val="002F46E0"/>
    <w:rsid w:val="0033032F"/>
    <w:rsid w:val="00333712"/>
    <w:rsid w:val="00345D34"/>
    <w:rsid w:val="003A799A"/>
    <w:rsid w:val="003B2695"/>
    <w:rsid w:val="003D7ED7"/>
    <w:rsid w:val="003E2868"/>
    <w:rsid w:val="00412242"/>
    <w:rsid w:val="00433406"/>
    <w:rsid w:val="004872B5"/>
    <w:rsid w:val="004A55DD"/>
    <w:rsid w:val="004F3550"/>
    <w:rsid w:val="00537741"/>
    <w:rsid w:val="005E0DDB"/>
    <w:rsid w:val="008326FC"/>
    <w:rsid w:val="008566B2"/>
    <w:rsid w:val="009130EC"/>
    <w:rsid w:val="00926C5A"/>
    <w:rsid w:val="00952275"/>
    <w:rsid w:val="009677DF"/>
    <w:rsid w:val="00973488"/>
    <w:rsid w:val="0099400C"/>
    <w:rsid w:val="00A06A8C"/>
    <w:rsid w:val="00AC7871"/>
    <w:rsid w:val="00B320CF"/>
    <w:rsid w:val="00B94DDE"/>
    <w:rsid w:val="00BB7D50"/>
    <w:rsid w:val="00C50D7E"/>
    <w:rsid w:val="00C56BE6"/>
    <w:rsid w:val="00D11E0D"/>
    <w:rsid w:val="00D855A0"/>
    <w:rsid w:val="00DE286B"/>
    <w:rsid w:val="00DF1558"/>
    <w:rsid w:val="00E215C9"/>
    <w:rsid w:val="00E33007"/>
    <w:rsid w:val="00E44BAA"/>
    <w:rsid w:val="00E55D88"/>
    <w:rsid w:val="00E61F3B"/>
    <w:rsid w:val="00E84E57"/>
    <w:rsid w:val="00F5449F"/>
    <w:rsid w:val="00FC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E419F-0804-4385-92B8-7441F8C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34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3406"/>
  </w:style>
  <w:style w:type="paragraph" w:styleId="Footer">
    <w:name w:val="footer"/>
    <w:basedOn w:val="Normal"/>
    <w:link w:val="FooterChar"/>
    <w:uiPriority w:val="99"/>
    <w:unhideWhenUsed/>
    <w:rsid w:val="0043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06"/>
  </w:style>
  <w:style w:type="character" w:styleId="Hyperlink">
    <w:name w:val="Hyperlink"/>
    <w:basedOn w:val="DefaultParagraphFont"/>
    <w:uiPriority w:val="99"/>
    <w:unhideWhenUsed/>
    <w:rsid w:val="003D7ED7"/>
    <w:rPr>
      <w:color w:val="0000FF" w:themeColor="hyperlink"/>
      <w:u w:val="single"/>
    </w:rPr>
  </w:style>
  <w:style w:type="paragraph" w:styleId="BalloonText">
    <w:name w:val="Balloon Text"/>
    <w:basedOn w:val="Normal"/>
    <w:link w:val="BalloonTextChar"/>
    <w:uiPriority w:val="99"/>
    <w:semiHidden/>
    <w:unhideWhenUsed/>
    <w:rsid w:val="00E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8"/>
    <w:rPr>
      <w:rFonts w:ascii="Tahoma" w:hAnsi="Tahoma" w:cs="Tahoma"/>
      <w:sz w:val="16"/>
      <w:szCs w:val="16"/>
    </w:rPr>
  </w:style>
  <w:style w:type="paragraph" w:customStyle="1" w:styleId="Pa0">
    <w:name w:val="Pa0"/>
    <w:basedOn w:val="Normal"/>
    <w:next w:val="Normal"/>
    <w:uiPriority w:val="99"/>
    <w:rsid w:val="004872B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4872B5"/>
    <w:rPr>
      <w:color w:val="000000"/>
      <w:sz w:val="18"/>
      <w:szCs w:val="18"/>
    </w:rPr>
  </w:style>
  <w:style w:type="paragraph" w:styleId="ListParagraph">
    <w:name w:val="List Paragraph"/>
    <w:basedOn w:val="Normal"/>
    <w:uiPriority w:val="34"/>
    <w:qFormat/>
    <w:rsid w:val="00DF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or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steven.mckeane</dc:creator>
  <cp:lastModifiedBy>Steven McKeane</cp:lastModifiedBy>
  <cp:revision>9</cp:revision>
  <cp:lastPrinted>2013-09-30T06:25:00Z</cp:lastPrinted>
  <dcterms:created xsi:type="dcterms:W3CDTF">2013-09-30T05:14:00Z</dcterms:created>
  <dcterms:modified xsi:type="dcterms:W3CDTF">2013-09-30T07:21:00Z</dcterms:modified>
</cp:coreProperties>
</file>